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784"/>
      </w:tblGrid>
      <w:tr w:rsidR="009C001F" w:rsidTr="009C001F">
        <w:tc>
          <w:tcPr>
            <w:tcW w:w="6232" w:type="dxa"/>
          </w:tcPr>
          <w:p w:rsidR="009C001F" w:rsidRDefault="009C001F" w:rsidP="00E256FB">
            <w:pPr>
              <w:jc w:val="both"/>
              <w:rPr>
                <w:b/>
                <w:sz w:val="22"/>
              </w:rPr>
            </w:pPr>
          </w:p>
          <w:p w:rsidR="009C001F" w:rsidRDefault="009C001F" w:rsidP="00E256FB">
            <w:pPr>
              <w:jc w:val="both"/>
              <w:rPr>
                <w:b/>
                <w:sz w:val="22"/>
              </w:rPr>
            </w:pPr>
          </w:p>
          <w:p w:rsidR="009C001F" w:rsidRDefault="009C001F" w:rsidP="00E256FB">
            <w:pPr>
              <w:jc w:val="both"/>
              <w:rPr>
                <w:b/>
                <w:sz w:val="22"/>
              </w:rPr>
            </w:pPr>
          </w:p>
        </w:tc>
        <w:tc>
          <w:tcPr>
            <w:tcW w:w="2784" w:type="dxa"/>
          </w:tcPr>
          <w:p w:rsidR="009C001F" w:rsidRDefault="009C001F" w:rsidP="00E256FB">
            <w:pPr>
              <w:jc w:val="both"/>
              <w:rPr>
                <w:b/>
                <w:sz w:val="22"/>
              </w:rPr>
            </w:pPr>
          </w:p>
        </w:tc>
      </w:tr>
    </w:tbl>
    <w:p w:rsidR="009C001F" w:rsidRDefault="003576CE" w:rsidP="00E256FB">
      <w:pPr>
        <w:jc w:val="both"/>
        <w:rPr>
          <w:b/>
          <w:sz w:val="22"/>
        </w:rPr>
      </w:pPr>
      <w:r>
        <w:rPr>
          <w:noProof/>
          <w:lang w:eastAsia="en-GB"/>
        </w:rPr>
        <w:drawing>
          <wp:anchor distT="0" distB="0" distL="114300" distR="114300" simplePos="0" relativeHeight="251658240" behindDoc="0" locked="0" layoutInCell="1" allowOverlap="1">
            <wp:simplePos x="0" y="0"/>
            <wp:positionH relativeFrom="column">
              <wp:posOffset>5334000</wp:posOffset>
            </wp:positionH>
            <wp:positionV relativeFrom="paragraph">
              <wp:posOffset>-713740</wp:posOffset>
            </wp:positionV>
            <wp:extent cx="1511811" cy="67056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1811" cy="670561"/>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-152400</wp:posOffset>
            </wp:positionH>
            <wp:positionV relativeFrom="paragraph">
              <wp:posOffset>-713740</wp:posOffset>
            </wp:positionV>
            <wp:extent cx="2003898" cy="519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 logo Schools HR 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3898" cy="519505"/>
                    </a:xfrm>
                    <a:prstGeom prst="rect">
                      <a:avLst/>
                    </a:prstGeom>
                  </pic:spPr>
                </pic:pic>
              </a:graphicData>
            </a:graphic>
          </wp:anchor>
        </w:drawing>
      </w:r>
    </w:p>
    <w:p w:rsidR="00F109DA" w:rsidRPr="00C460A5" w:rsidRDefault="0076660D" w:rsidP="00C460A5">
      <w:pPr>
        <w:pStyle w:val="Heading1"/>
        <w:rPr>
          <w:rFonts w:ascii="Arial" w:hAnsi="Arial" w:cs="Arial"/>
          <w:b/>
          <w:color w:val="000000" w:themeColor="text1"/>
        </w:rPr>
      </w:pPr>
      <w:r w:rsidRPr="00C460A5">
        <w:rPr>
          <w:rStyle w:val="Heading1Char"/>
          <w:rFonts w:ascii="Arial" w:hAnsi="Arial" w:cs="Arial"/>
          <w:b/>
          <w:color w:val="000000" w:themeColor="text1"/>
        </w:rPr>
        <w:t>Southwark</w:t>
      </w:r>
      <w:r w:rsidRPr="00C460A5">
        <w:rPr>
          <w:rFonts w:ascii="Arial" w:hAnsi="Arial" w:cs="Arial"/>
          <w:b/>
          <w:color w:val="000000" w:themeColor="text1"/>
        </w:rPr>
        <w:t xml:space="preserve"> Schools Human Resources – Service Offer</w:t>
      </w:r>
    </w:p>
    <w:p w:rsidR="009C001F" w:rsidRDefault="009C001F" w:rsidP="00E256FB">
      <w:pPr>
        <w:jc w:val="both"/>
        <w:rPr>
          <w:b/>
          <w:sz w:val="22"/>
        </w:rPr>
      </w:pPr>
      <w:r>
        <w:rPr>
          <w:b/>
          <w:sz w:val="22"/>
        </w:rPr>
        <w:t>Contents</w:t>
      </w:r>
    </w:p>
    <w:tbl>
      <w:tblPr>
        <w:tblStyle w:val="TableGrid"/>
        <w:tblW w:w="0" w:type="auto"/>
        <w:tblLook w:val="04A0" w:firstRow="1" w:lastRow="0" w:firstColumn="1" w:lastColumn="0" w:noHBand="0" w:noVBand="1"/>
      </w:tblPr>
      <w:tblGrid>
        <w:gridCol w:w="1271"/>
        <w:gridCol w:w="7745"/>
      </w:tblGrid>
      <w:tr w:rsidR="009C001F" w:rsidTr="0025710C">
        <w:tc>
          <w:tcPr>
            <w:tcW w:w="1271" w:type="dxa"/>
          </w:tcPr>
          <w:p w:rsidR="009C001F" w:rsidRPr="009C001F" w:rsidRDefault="009C001F" w:rsidP="0025710C">
            <w:pPr>
              <w:jc w:val="center"/>
              <w:rPr>
                <w:sz w:val="22"/>
              </w:rPr>
            </w:pPr>
            <w:r w:rsidRPr="009C001F">
              <w:rPr>
                <w:sz w:val="22"/>
              </w:rPr>
              <w:t>1</w:t>
            </w:r>
          </w:p>
        </w:tc>
        <w:tc>
          <w:tcPr>
            <w:tcW w:w="7745" w:type="dxa"/>
          </w:tcPr>
          <w:p w:rsidR="009C001F" w:rsidRPr="009C001F" w:rsidRDefault="009C001F" w:rsidP="009C001F">
            <w:pPr>
              <w:spacing w:line="360" w:lineRule="auto"/>
              <w:jc w:val="both"/>
              <w:rPr>
                <w:sz w:val="22"/>
              </w:rPr>
            </w:pPr>
            <w:r w:rsidRPr="009C001F">
              <w:rPr>
                <w:sz w:val="22"/>
              </w:rPr>
              <w:t>About the service</w:t>
            </w:r>
          </w:p>
        </w:tc>
      </w:tr>
      <w:tr w:rsidR="009C001F" w:rsidTr="0025710C">
        <w:tc>
          <w:tcPr>
            <w:tcW w:w="1271" w:type="dxa"/>
          </w:tcPr>
          <w:p w:rsidR="009C001F" w:rsidRPr="009C001F" w:rsidRDefault="009C001F" w:rsidP="0025710C">
            <w:pPr>
              <w:jc w:val="center"/>
              <w:rPr>
                <w:sz w:val="22"/>
              </w:rPr>
            </w:pPr>
            <w:r w:rsidRPr="009C001F">
              <w:rPr>
                <w:sz w:val="22"/>
              </w:rPr>
              <w:t>2</w:t>
            </w:r>
          </w:p>
        </w:tc>
        <w:tc>
          <w:tcPr>
            <w:tcW w:w="7745" w:type="dxa"/>
          </w:tcPr>
          <w:p w:rsidR="009C001F" w:rsidRPr="009C001F" w:rsidRDefault="009C001F" w:rsidP="009C001F">
            <w:pPr>
              <w:spacing w:line="360" w:lineRule="auto"/>
              <w:jc w:val="both"/>
              <w:rPr>
                <w:sz w:val="22"/>
              </w:rPr>
            </w:pPr>
            <w:r w:rsidRPr="009C001F">
              <w:rPr>
                <w:sz w:val="22"/>
              </w:rPr>
              <w:t xml:space="preserve">Our guiding principles </w:t>
            </w:r>
          </w:p>
        </w:tc>
      </w:tr>
      <w:tr w:rsidR="009C001F" w:rsidTr="0025710C">
        <w:tc>
          <w:tcPr>
            <w:tcW w:w="1271" w:type="dxa"/>
          </w:tcPr>
          <w:p w:rsidR="009C001F" w:rsidRPr="009C001F" w:rsidRDefault="009C001F" w:rsidP="0025710C">
            <w:pPr>
              <w:jc w:val="center"/>
              <w:rPr>
                <w:sz w:val="22"/>
              </w:rPr>
            </w:pPr>
            <w:r w:rsidRPr="009C001F">
              <w:rPr>
                <w:sz w:val="22"/>
              </w:rPr>
              <w:t>3</w:t>
            </w:r>
          </w:p>
        </w:tc>
        <w:tc>
          <w:tcPr>
            <w:tcW w:w="7745" w:type="dxa"/>
          </w:tcPr>
          <w:p w:rsidR="009C001F" w:rsidRPr="009C001F" w:rsidRDefault="009C001F" w:rsidP="009C001F">
            <w:pPr>
              <w:spacing w:line="360" w:lineRule="auto"/>
              <w:jc w:val="both"/>
              <w:rPr>
                <w:sz w:val="22"/>
              </w:rPr>
            </w:pPr>
            <w:r w:rsidRPr="009C001F">
              <w:rPr>
                <w:sz w:val="22"/>
              </w:rPr>
              <w:t xml:space="preserve">Our service offer </w:t>
            </w:r>
          </w:p>
        </w:tc>
      </w:tr>
      <w:tr w:rsidR="009C001F" w:rsidTr="0025710C">
        <w:tc>
          <w:tcPr>
            <w:tcW w:w="1271" w:type="dxa"/>
          </w:tcPr>
          <w:p w:rsidR="009C001F" w:rsidRPr="009C001F" w:rsidRDefault="009C001F" w:rsidP="0025710C">
            <w:pPr>
              <w:jc w:val="center"/>
              <w:rPr>
                <w:sz w:val="22"/>
              </w:rPr>
            </w:pPr>
            <w:r w:rsidRPr="009C001F">
              <w:rPr>
                <w:sz w:val="22"/>
              </w:rPr>
              <w:t>4</w:t>
            </w:r>
          </w:p>
        </w:tc>
        <w:tc>
          <w:tcPr>
            <w:tcW w:w="7745" w:type="dxa"/>
          </w:tcPr>
          <w:p w:rsidR="009C001F" w:rsidRPr="009C001F" w:rsidRDefault="00A03F5C" w:rsidP="009C001F">
            <w:pPr>
              <w:spacing w:line="360" w:lineRule="auto"/>
              <w:jc w:val="both"/>
              <w:rPr>
                <w:sz w:val="22"/>
              </w:rPr>
            </w:pPr>
            <w:r>
              <w:rPr>
                <w:sz w:val="22"/>
              </w:rPr>
              <w:t>Cost</w:t>
            </w:r>
            <w:r w:rsidR="009C001F" w:rsidRPr="009C001F">
              <w:rPr>
                <w:sz w:val="22"/>
              </w:rPr>
              <w:t xml:space="preserve"> </w:t>
            </w:r>
            <w:r w:rsidR="00CC7EE3">
              <w:rPr>
                <w:sz w:val="22"/>
              </w:rPr>
              <w:t>of SLA</w:t>
            </w:r>
          </w:p>
        </w:tc>
      </w:tr>
      <w:tr w:rsidR="00A03F5C" w:rsidTr="0025710C">
        <w:tc>
          <w:tcPr>
            <w:tcW w:w="1271" w:type="dxa"/>
          </w:tcPr>
          <w:p w:rsidR="00A03F5C" w:rsidRPr="009C001F" w:rsidRDefault="00A03F5C" w:rsidP="0025710C">
            <w:pPr>
              <w:jc w:val="center"/>
              <w:rPr>
                <w:sz w:val="22"/>
              </w:rPr>
            </w:pPr>
            <w:r>
              <w:rPr>
                <w:sz w:val="22"/>
              </w:rPr>
              <w:t>6</w:t>
            </w:r>
          </w:p>
        </w:tc>
        <w:tc>
          <w:tcPr>
            <w:tcW w:w="7745" w:type="dxa"/>
          </w:tcPr>
          <w:p w:rsidR="00A03F5C" w:rsidRPr="009C001F" w:rsidRDefault="00A03F5C" w:rsidP="009C001F">
            <w:pPr>
              <w:spacing w:line="360" w:lineRule="auto"/>
              <w:jc w:val="both"/>
              <w:rPr>
                <w:sz w:val="22"/>
              </w:rPr>
            </w:pPr>
            <w:r>
              <w:rPr>
                <w:sz w:val="22"/>
              </w:rPr>
              <w:t>Additional services we offer</w:t>
            </w:r>
          </w:p>
        </w:tc>
      </w:tr>
      <w:tr w:rsidR="009C001F" w:rsidTr="0025710C">
        <w:tc>
          <w:tcPr>
            <w:tcW w:w="1271" w:type="dxa"/>
          </w:tcPr>
          <w:p w:rsidR="009C001F" w:rsidRPr="009C001F" w:rsidRDefault="009C001F" w:rsidP="0025710C">
            <w:pPr>
              <w:jc w:val="center"/>
              <w:rPr>
                <w:sz w:val="22"/>
              </w:rPr>
            </w:pPr>
            <w:r w:rsidRPr="009C001F">
              <w:rPr>
                <w:sz w:val="22"/>
              </w:rPr>
              <w:t>5</w:t>
            </w:r>
          </w:p>
        </w:tc>
        <w:tc>
          <w:tcPr>
            <w:tcW w:w="7745" w:type="dxa"/>
          </w:tcPr>
          <w:p w:rsidR="009C001F" w:rsidRPr="009C001F" w:rsidRDefault="009C001F" w:rsidP="009C001F">
            <w:pPr>
              <w:spacing w:line="360" w:lineRule="auto"/>
              <w:jc w:val="both"/>
              <w:rPr>
                <w:sz w:val="22"/>
              </w:rPr>
            </w:pPr>
            <w:r w:rsidRPr="009C001F">
              <w:rPr>
                <w:sz w:val="22"/>
              </w:rPr>
              <w:t>Ending your contract</w:t>
            </w:r>
          </w:p>
        </w:tc>
      </w:tr>
      <w:tr w:rsidR="009C001F" w:rsidTr="0025710C">
        <w:tc>
          <w:tcPr>
            <w:tcW w:w="1271" w:type="dxa"/>
          </w:tcPr>
          <w:p w:rsidR="009C001F" w:rsidRPr="009C001F" w:rsidRDefault="009C001F" w:rsidP="0025710C">
            <w:pPr>
              <w:jc w:val="center"/>
              <w:rPr>
                <w:sz w:val="22"/>
              </w:rPr>
            </w:pPr>
            <w:r w:rsidRPr="009C001F">
              <w:rPr>
                <w:sz w:val="22"/>
              </w:rPr>
              <w:t>6</w:t>
            </w:r>
          </w:p>
        </w:tc>
        <w:tc>
          <w:tcPr>
            <w:tcW w:w="7745" w:type="dxa"/>
          </w:tcPr>
          <w:p w:rsidR="009C001F" w:rsidRPr="009C001F" w:rsidRDefault="009C001F" w:rsidP="009C001F">
            <w:pPr>
              <w:spacing w:line="360" w:lineRule="auto"/>
              <w:jc w:val="both"/>
              <w:rPr>
                <w:sz w:val="22"/>
              </w:rPr>
            </w:pPr>
            <w:r w:rsidRPr="009C001F">
              <w:rPr>
                <w:sz w:val="22"/>
              </w:rPr>
              <w:t>How we will engage with you</w:t>
            </w:r>
          </w:p>
        </w:tc>
      </w:tr>
      <w:tr w:rsidR="009C001F" w:rsidTr="0025710C">
        <w:tc>
          <w:tcPr>
            <w:tcW w:w="1271" w:type="dxa"/>
          </w:tcPr>
          <w:p w:rsidR="009C001F" w:rsidRPr="009C001F" w:rsidRDefault="009C001F" w:rsidP="0025710C">
            <w:pPr>
              <w:jc w:val="center"/>
              <w:rPr>
                <w:sz w:val="22"/>
              </w:rPr>
            </w:pPr>
            <w:r w:rsidRPr="009C001F">
              <w:rPr>
                <w:sz w:val="22"/>
              </w:rPr>
              <w:t>7</w:t>
            </w:r>
          </w:p>
        </w:tc>
        <w:tc>
          <w:tcPr>
            <w:tcW w:w="7745" w:type="dxa"/>
          </w:tcPr>
          <w:p w:rsidR="009C001F" w:rsidRPr="009C001F" w:rsidRDefault="0025710C" w:rsidP="009C001F">
            <w:pPr>
              <w:spacing w:line="360" w:lineRule="auto"/>
              <w:jc w:val="both"/>
              <w:rPr>
                <w:sz w:val="22"/>
              </w:rPr>
            </w:pPr>
            <w:r>
              <w:rPr>
                <w:sz w:val="22"/>
              </w:rPr>
              <w:t>Feedback</w:t>
            </w:r>
          </w:p>
        </w:tc>
      </w:tr>
      <w:tr w:rsidR="009C001F" w:rsidTr="0025710C">
        <w:tc>
          <w:tcPr>
            <w:tcW w:w="1271" w:type="dxa"/>
          </w:tcPr>
          <w:p w:rsidR="009C001F" w:rsidRPr="00A03F5C" w:rsidRDefault="00A03F5C" w:rsidP="0025710C">
            <w:pPr>
              <w:jc w:val="center"/>
              <w:rPr>
                <w:sz w:val="22"/>
              </w:rPr>
            </w:pPr>
            <w:r w:rsidRPr="00A03F5C">
              <w:rPr>
                <w:sz w:val="22"/>
              </w:rPr>
              <w:t>8</w:t>
            </w:r>
          </w:p>
        </w:tc>
        <w:tc>
          <w:tcPr>
            <w:tcW w:w="7745" w:type="dxa"/>
          </w:tcPr>
          <w:p w:rsidR="009C001F" w:rsidRPr="009C001F" w:rsidRDefault="0025710C" w:rsidP="009C001F">
            <w:pPr>
              <w:spacing w:line="360" w:lineRule="auto"/>
              <w:jc w:val="both"/>
              <w:rPr>
                <w:sz w:val="22"/>
              </w:rPr>
            </w:pPr>
            <w:r>
              <w:rPr>
                <w:sz w:val="22"/>
              </w:rPr>
              <w:t>Ending your contract</w:t>
            </w:r>
            <w:r w:rsidR="009C001F" w:rsidRPr="009C001F">
              <w:rPr>
                <w:sz w:val="22"/>
              </w:rPr>
              <w:t xml:space="preserve"> </w:t>
            </w:r>
          </w:p>
        </w:tc>
      </w:tr>
      <w:tr w:rsidR="0025710C" w:rsidTr="009C001F">
        <w:tc>
          <w:tcPr>
            <w:tcW w:w="1271" w:type="dxa"/>
          </w:tcPr>
          <w:p w:rsidR="0025710C" w:rsidRPr="00A03F5C" w:rsidRDefault="0025710C" w:rsidP="009C001F">
            <w:pPr>
              <w:jc w:val="both"/>
              <w:rPr>
                <w:sz w:val="22"/>
              </w:rPr>
            </w:pPr>
          </w:p>
        </w:tc>
        <w:tc>
          <w:tcPr>
            <w:tcW w:w="7745" w:type="dxa"/>
          </w:tcPr>
          <w:p w:rsidR="0025710C" w:rsidRDefault="0025710C" w:rsidP="009C001F">
            <w:pPr>
              <w:spacing w:line="360" w:lineRule="auto"/>
              <w:jc w:val="both"/>
              <w:rPr>
                <w:sz w:val="22"/>
              </w:rPr>
            </w:pPr>
            <w:r>
              <w:rPr>
                <w:sz w:val="22"/>
              </w:rPr>
              <w:t>SLA Agreement Form</w:t>
            </w:r>
          </w:p>
        </w:tc>
      </w:tr>
    </w:tbl>
    <w:p w:rsidR="009C001F" w:rsidRPr="0025710C" w:rsidRDefault="009C001F" w:rsidP="00E256FB">
      <w:pPr>
        <w:jc w:val="both"/>
        <w:rPr>
          <w:b/>
        </w:rPr>
      </w:pPr>
    </w:p>
    <w:p w:rsidR="0076660D" w:rsidRPr="009C001F" w:rsidRDefault="0076660D" w:rsidP="00E256FB">
      <w:pPr>
        <w:pStyle w:val="ListParagraph"/>
        <w:numPr>
          <w:ilvl w:val="0"/>
          <w:numId w:val="1"/>
        </w:numPr>
        <w:jc w:val="both"/>
        <w:rPr>
          <w:b/>
          <w:sz w:val="22"/>
        </w:rPr>
      </w:pPr>
      <w:r w:rsidRPr="009C001F">
        <w:rPr>
          <w:b/>
          <w:sz w:val="22"/>
        </w:rPr>
        <w:t>About the service</w:t>
      </w:r>
    </w:p>
    <w:p w:rsidR="00964242" w:rsidRPr="00276A3B" w:rsidRDefault="000B2F2E" w:rsidP="0025710C">
      <w:pPr>
        <w:numPr>
          <w:ilvl w:val="1"/>
          <w:numId w:val="1"/>
        </w:numPr>
        <w:spacing w:after="0"/>
        <w:jc w:val="both"/>
        <w:rPr>
          <w:sz w:val="22"/>
        </w:rPr>
      </w:pPr>
      <w:r w:rsidRPr="00276A3B">
        <w:rPr>
          <w:sz w:val="22"/>
          <w:lang w:val="en-US"/>
        </w:rPr>
        <w:t xml:space="preserve">We are a highly experienced team, with a long history of working with education settings, providing clear specialist advice to resolve HR issues. </w:t>
      </w:r>
    </w:p>
    <w:p w:rsidR="00964242" w:rsidRPr="00276A3B" w:rsidRDefault="000B2F2E" w:rsidP="0025710C">
      <w:pPr>
        <w:numPr>
          <w:ilvl w:val="1"/>
          <w:numId w:val="1"/>
        </w:numPr>
        <w:spacing w:after="0"/>
        <w:jc w:val="both"/>
        <w:rPr>
          <w:sz w:val="22"/>
        </w:rPr>
      </w:pPr>
      <w:r w:rsidRPr="00276A3B">
        <w:rPr>
          <w:sz w:val="22"/>
          <w:lang w:val="en-US"/>
        </w:rPr>
        <w:t xml:space="preserve">We are part of the Education team and understand your focus is on delivering the best outcomes for children and so our advice </w:t>
      </w:r>
      <w:proofErr w:type="gramStart"/>
      <w:r w:rsidRPr="00276A3B">
        <w:rPr>
          <w:sz w:val="22"/>
          <w:lang w:val="en-US"/>
        </w:rPr>
        <w:t>will always be tailored</w:t>
      </w:r>
      <w:proofErr w:type="gramEnd"/>
      <w:r w:rsidRPr="00276A3B">
        <w:rPr>
          <w:sz w:val="22"/>
          <w:lang w:val="en-US"/>
        </w:rPr>
        <w:t xml:space="preserve"> to support positive school improvement outcomes. </w:t>
      </w:r>
    </w:p>
    <w:p w:rsidR="00964242" w:rsidRPr="00276A3B" w:rsidRDefault="000B2F2E" w:rsidP="0025710C">
      <w:pPr>
        <w:numPr>
          <w:ilvl w:val="1"/>
          <w:numId w:val="1"/>
        </w:numPr>
        <w:spacing w:after="0"/>
        <w:jc w:val="both"/>
        <w:rPr>
          <w:sz w:val="22"/>
        </w:rPr>
      </w:pPr>
      <w:r w:rsidRPr="00276A3B">
        <w:rPr>
          <w:sz w:val="22"/>
          <w:lang w:val="en-US"/>
        </w:rPr>
        <w:t xml:space="preserve">We </w:t>
      </w:r>
      <w:proofErr w:type="spellStart"/>
      <w:r w:rsidRPr="00276A3B">
        <w:rPr>
          <w:sz w:val="22"/>
          <w:lang w:val="en-US"/>
        </w:rPr>
        <w:t>recognise</w:t>
      </w:r>
      <w:proofErr w:type="spellEnd"/>
      <w:r w:rsidRPr="00276A3B">
        <w:rPr>
          <w:sz w:val="22"/>
          <w:lang w:val="en-US"/>
        </w:rPr>
        <w:t xml:space="preserve"> that when staffing matters arise, you need responsive advice that provides you with a strategic approach to managing the issues.</w:t>
      </w:r>
    </w:p>
    <w:p w:rsidR="00964242" w:rsidRPr="00276A3B" w:rsidRDefault="000B2F2E" w:rsidP="0025710C">
      <w:pPr>
        <w:numPr>
          <w:ilvl w:val="1"/>
          <w:numId w:val="1"/>
        </w:numPr>
        <w:spacing w:after="0"/>
        <w:jc w:val="both"/>
        <w:rPr>
          <w:sz w:val="22"/>
        </w:rPr>
      </w:pPr>
      <w:r w:rsidRPr="00276A3B">
        <w:rPr>
          <w:sz w:val="22"/>
          <w:lang w:val="en-US"/>
        </w:rPr>
        <w:t xml:space="preserve">We work in partnership with other local authorities as well as with internal service areas, such as Education, Governance, Finance, Audit and Investigations, to provide a holistic approach to managing your HR issues. </w:t>
      </w:r>
    </w:p>
    <w:p w:rsidR="00964242" w:rsidRPr="00276A3B" w:rsidRDefault="000B2F2E" w:rsidP="0025710C">
      <w:pPr>
        <w:numPr>
          <w:ilvl w:val="1"/>
          <w:numId w:val="1"/>
        </w:numPr>
        <w:spacing w:after="0"/>
        <w:jc w:val="both"/>
        <w:rPr>
          <w:sz w:val="22"/>
        </w:rPr>
      </w:pPr>
      <w:r w:rsidRPr="00276A3B">
        <w:rPr>
          <w:sz w:val="22"/>
        </w:rPr>
        <w:t>As well as working with the local authority legal team, we also have experience of working with external legal providers.</w:t>
      </w:r>
    </w:p>
    <w:p w:rsidR="00964242" w:rsidRPr="00276A3B" w:rsidRDefault="000B2F2E" w:rsidP="0025710C">
      <w:pPr>
        <w:numPr>
          <w:ilvl w:val="1"/>
          <w:numId w:val="1"/>
        </w:numPr>
        <w:spacing w:after="0"/>
        <w:jc w:val="both"/>
        <w:rPr>
          <w:sz w:val="22"/>
        </w:rPr>
      </w:pPr>
      <w:r w:rsidRPr="00276A3B">
        <w:rPr>
          <w:sz w:val="22"/>
          <w:lang w:val="en-US"/>
        </w:rPr>
        <w:t>We have established links to national, regional and local employer associations, trade unions and professional bodies, education networks, school leaders and other agencies.</w:t>
      </w:r>
    </w:p>
    <w:p w:rsidR="00336E2C" w:rsidRDefault="00336E2C" w:rsidP="00E256FB">
      <w:pPr>
        <w:jc w:val="both"/>
        <w:rPr>
          <w:sz w:val="22"/>
        </w:rPr>
      </w:pPr>
    </w:p>
    <w:p w:rsidR="00336E2C" w:rsidRPr="00336E2C" w:rsidRDefault="009C001F" w:rsidP="00336E2C">
      <w:pPr>
        <w:pStyle w:val="ListParagraph"/>
        <w:numPr>
          <w:ilvl w:val="0"/>
          <w:numId w:val="1"/>
        </w:numPr>
        <w:jc w:val="both"/>
        <w:rPr>
          <w:b/>
          <w:sz w:val="22"/>
        </w:rPr>
      </w:pPr>
      <w:r>
        <w:rPr>
          <w:b/>
          <w:sz w:val="22"/>
        </w:rPr>
        <w:t xml:space="preserve">Our guiding principles </w:t>
      </w:r>
    </w:p>
    <w:p w:rsidR="00336E2C" w:rsidRPr="00336E2C" w:rsidRDefault="00336E2C" w:rsidP="00336E2C">
      <w:pPr>
        <w:jc w:val="both"/>
        <w:rPr>
          <w:rFonts w:cstheme="minorHAnsi"/>
          <w:sz w:val="22"/>
        </w:rPr>
      </w:pPr>
      <w:r w:rsidRPr="00336E2C">
        <w:rPr>
          <w:rFonts w:cstheme="minorHAnsi"/>
          <w:sz w:val="22"/>
        </w:rPr>
        <w:t>Southwark Schools Human Resources is committed to supporting schools to fulfil their school improvement objectives.</w:t>
      </w:r>
    </w:p>
    <w:p w:rsidR="00336E2C" w:rsidRPr="00336E2C" w:rsidRDefault="00336E2C" w:rsidP="00336E2C">
      <w:pPr>
        <w:jc w:val="both"/>
        <w:rPr>
          <w:rFonts w:cstheme="minorHAnsi"/>
          <w:sz w:val="22"/>
        </w:rPr>
      </w:pPr>
      <w:r w:rsidRPr="00336E2C">
        <w:rPr>
          <w:rFonts w:cstheme="minorHAnsi"/>
          <w:sz w:val="22"/>
        </w:rPr>
        <w:t xml:space="preserve">We will do </w:t>
      </w:r>
      <w:r>
        <w:rPr>
          <w:rFonts w:cstheme="minorHAnsi"/>
          <w:sz w:val="22"/>
        </w:rPr>
        <w:t xml:space="preserve">this through the following principles: </w:t>
      </w:r>
    </w:p>
    <w:p w:rsidR="00D80E8C" w:rsidRPr="00336E2C" w:rsidRDefault="00D80E8C" w:rsidP="00D80E8C">
      <w:pPr>
        <w:jc w:val="both"/>
        <w:rPr>
          <w:rFonts w:cstheme="minorHAnsi"/>
          <w:sz w:val="22"/>
        </w:rPr>
      </w:pPr>
      <w:r w:rsidRPr="0025710C">
        <w:rPr>
          <w:rFonts w:cstheme="minorHAnsi"/>
          <w:b/>
          <w:sz w:val="22"/>
        </w:rPr>
        <w:t>Collaborative</w:t>
      </w:r>
      <w:r w:rsidRPr="00336E2C">
        <w:rPr>
          <w:rFonts w:cstheme="minorHAnsi"/>
          <w:sz w:val="22"/>
        </w:rPr>
        <w:t xml:space="preserve"> – </w:t>
      </w:r>
      <w:r>
        <w:rPr>
          <w:rFonts w:cstheme="minorHAnsi"/>
          <w:sz w:val="22"/>
          <w:lang w:val="en-US"/>
        </w:rPr>
        <w:t>w</w:t>
      </w:r>
      <w:r w:rsidRPr="00D80E8C">
        <w:rPr>
          <w:rFonts w:cstheme="minorHAnsi"/>
          <w:sz w:val="22"/>
          <w:lang w:val="en-US"/>
        </w:rPr>
        <w:t>e work collaboratively with external and internal stakeholders to find positive solutions to resolving HR issues in your school.</w:t>
      </w:r>
    </w:p>
    <w:p w:rsidR="00D80E8C" w:rsidRPr="00D80E8C" w:rsidRDefault="00D80E8C" w:rsidP="00D80E8C">
      <w:pPr>
        <w:jc w:val="both"/>
        <w:rPr>
          <w:rFonts w:cstheme="minorHAnsi"/>
          <w:sz w:val="22"/>
        </w:rPr>
      </w:pPr>
      <w:r w:rsidRPr="0025710C">
        <w:rPr>
          <w:rFonts w:cstheme="minorHAnsi"/>
          <w:b/>
          <w:sz w:val="22"/>
        </w:rPr>
        <w:t>Adaptable</w:t>
      </w:r>
      <w:r>
        <w:rPr>
          <w:rFonts w:cstheme="minorHAnsi"/>
          <w:sz w:val="22"/>
        </w:rPr>
        <w:t xml:space="preserve"> – w</w:t>
      </w:r>
      <w:proofErr w:type="spellStart"/>
      <w:r w:rsidRPr="00D80E8C">
        <w:rPr>
          <w:rFonts w:cstheme="minorHAnsi"/>
          <w:sz w:val="22"/>
          <w:lang w:val="en-US"/>
        </w:rPr>
        <w:t>e</w:t>
      </w:r>
      <w:proofErr w:type="spellEnd"/>
      <w:r w:rsidRPr="00D80E8C">
        <w:rPr>
          <w:rFonts w:cstheme="minorHAnsi"/>
          <w:sz w:val="22"/>
          <w:lang w:val="en-US"/>
        </w:rPr>
        <w:t xml:space="preserve"> are adaptable in our approach and the advice we provide, and we provide a bespoke HR service adapted to your school. </w:t>
      </w:r>
    </w:p>
    <w:p w:rsidR="00D80E8C" w:rsidRPr="00D80E8C" w:rsidRDefault="00D80E8C" w:rsidP="00D80E8C">
      <w:pPr>
        <w:jc w:val="both"/>
        <w:rPr>
          <w:rFonts w:cstheme="minorHAnsi"/>
          <w:sz w:val="22"/>
        </w:rPr>
      </w:pPr>
      <w:r w:rsidRPr="0025710C">
        <w:rPr>
          <w:rFonts w:cstheme="minorHAnsi"/>
          <w:b/>
          <w:sz w:val="22"/>
        </w:rPr>
        <w:t>Respectful</w:t>
      </w:r>
      <w:r>
        <w:rPr>
          <w:rFonts w:cstheme="minorHAnsi"/>
          <w:sz w:val="22"/>
        </w:rPr>
        <w:t xml:space="preserve"> – </w:t>
      </w:r>
      <w:r>
        <w:rPr>
          <w:rFonts w:cstheme="minorHAnsi"/>
          <w:sz w:val="22"/>
          <w:lang w:val="en-US"/>
        </w:rPr>
        <w:t>w</w:t>
      </w:r>
      <w:r w:rsidRPr="00D80E8C">
        <w:rPr>
          <w:rFonts w:cstheme="minorHAnsi"/>
          <w:sz w:val="22"/>
          <w:lang w:val="en-US"/>
        </w:rPr>
        <w:t xml:space="preserve">e value and respect the differences of each school, and the people </w:t>
      </w:r>
      <w:proofErr w:type="gramStart"/>
      <w:r w:rsidRPr="00D80E8C">
        <w:rPr>
          <w:rFonts w:cstheme="minorHAnsi"/>
          <w:sz w:val="22"/>
          <w:lang w:val="en-US"/>
        </w:rPr>
        <w:t>within, that</w:t>
      </w:r>
      <w:proofErr w:type="gramEnd"/>
      <w:r w:rsidRPr="00D80E8C">
        <w:rPr>
          <w:rFonts w:cstheme="minorHAnsi"/>
          <w:sz w:val="22"/>
          <w:lang w:val="en-US"/>
        </w:rPr>
        <w:t xml:space="preserve"> we work with.</w:t>
      </w:r>
    </w:p>
    <w:p w:rsidR="00D80E8C" w:rsidRPr="00D80E8C" w:rsidRDefault="00336E2C" w:rsidP="00D80E8C">
      <w:pPr>
        <w:jc w:val="both"/>
        <w:rPr>
          <w:rFonts w:cstheme="minorHAnsi"/>
          <w:sz w:val="22"/>
        </w:rPr>
      </w:pPr>
      <w:r w:rsidRPr="0025710C">
        <w:rPr>
          <w:rFonts w:cstheme="minorHAnsi"/>
          <w:b/>
          <w:sz w:val="22"/>
        </w:rPr>
        <w:t>Expert</w:t>
      </w:r>
      <w:r w:rsidR="00D80E8C" w:rsidRPr="0025710C">
        <w:rPr>
          <w:rFonts w:cstheme="minorHAnsi"/>
          <w:b/>
          <w:sz w:val="22"/>
        </w:rPr>
        <w:t>s</w:t>
      </w:r>
      <w:r w:rsidRPr="00336E2C">
        <w:rPr>
          <w:rFonts w:cstheme="minorHAnsi"/>
          <w:sz w:val="22"/>
        </w:rPr>
        <w:t xml:space="preserve"> – </w:t>
      </w:r>
      <w:r w:rsidR="00D80E8C">
        <w:rPr>
          <w:rFonts w:cstheme="minorHAnsi"/>
          <w:sz w:val="22"/>
          <w:lang w:val="en-US"/>
        </w:rPr>
        <w:t>w</w:t>
      </w:r>
      <w:r w:rsidR="00D80E8C" w:rsidRPr="00D80E8C">
        <w:rPr>
          <w:rFonts w:cstheme="minorHAnsi"/>
          <w:sz w:val="22"/>
          <w:lang w:val="en-US"/>
        </w:rPr>
        <w:t xml:space="preserve">e have knowledge and understanding of working with schools within the context of education, employment law and safeguarding. </w:t>
      </w:r>
    </w:p>
    <w:p w:rsidR="008420FD" w:rsidRDefault="008420FD" w:rsidP="00E256FB">
      <w:pPr>
        <w:pStyle w:val="ListParagraph"/>
        <w:numPr>
          <w:ilvl w:val="0"/>
          <w:numId w:val="1"/>
        </w:numPr>
        <w:jc w:val="both"/>
        <w:rPr>
          <w:b/>
          <w:sz w:val="22"/>
        </w:rPr>
      </w:pPr>
      <w:r w:rsidRPr="00336E2C">
        <w:rPr>
          <w:b/>
          <w:sz w:val="22"/>
        </w:rPr>
        <w:lastRenderedPageBreak/>
        <w:t>Our service offer</w:t>
      </w:r>
    </w:p>
    <w:p w:rsidR="00336E2C" w:rsidRPr="007F69A3" w:rsidRDefault="00336E2C" w:rsidP="00336E2C">
      <w:pPr>
        <w:jc w:val="both"/>
        <w:rPr>
          <w:rFonts w:cstheme="minorHAnsi"/>
          <w:sz w:val="22"/>
          <w:u w:val="single"/>
        </w:rPr>
      </w:pPr>
      <w:r w:rsidRPr="007F69A3">
        <w:rPr>
          <w:rFonts w:cstheme="minorHAnsi"/>
          <w:sz w:val="22"/>
          <w:u w:val="single"/>
        </w:rPr>
        <w:t xml:space="preserve">EMPLOYEE RELATIONS </w:t>
      </w:r>
    </w:p>
    <w:p w:rsidR="00336E2C" w:rsidRDefault="00336E2C" w:rsidP="00336E2C">
      <w:pPr>
        <w:pStyle w:val="ListParagraph"/>
        <w:numPr>
          <w:ilvl w:val="0"/>
          <w:numId w:val="8"/>
        </w:numPr>
        <w:jc w:val="both"/>
        <w:rPr>
          <w:rFonts w:cstheme="minorHAnsi"/>
          <w:sz w:val="22"/>
        </w:rPr>
      </w:pPr>
      <w:r>
        <w:rPr>
          <w:rFonts w:cstheme="minorHAnsi"/>
          <w:sz w:val="22"/>
        </w:rPr>
        <w:t xml:space="preserve">Strategic HR advice </w:t>
      </w:r>
    </w:p>
    <w:p w:rsidR="00336E2C" w:rsidRPr="007F69A3" w:rsidRDefault="00336E2C" w:rsidP="00336E2C">
      <w:pPr>
        <w:pStyle w:val="ListParagraph"/>
        <w:numPr>
          <w:ilvl w:val="0"/>
          <w:numId w:val="8"/>
        </w:numPr>
        <w:jc w:val="both"/>
        <w:rPr>
          <w:rFonts w:cstheme="minorHAnsi"/>
          <w:sz w:val="22"/>
        </w:rPr>
      </w:pPr>
      <w:r>
        <w:rPr>
          <w:rFonts w:cstheme="minorHAnsi"/>
          <w:sz w:val="22"/>
        </w:rPr>
        <w:t>Advice and g</w:t>
      </w:r>
      <w:r w:rsidR="00761F76">
        <w:rPr>
          <w:rFonts w:cstheme="minorHAnsi"/>
          <w:sz w:val="22"/>
        </w:rPr>
        <w:t>uidance on managing employee relation matters</w:t>
      </w:r>
    </w:p>
    <w:p w:rsidR="00336E2C" w:rsidRPr="007F69A3" w:rsidRDefault="00336E2C" w:rsidP="00336E2C">
      <w:pPr>
        <w:pStyle w:val="ListParagraph"/>
        <w:numPr>
          <w:ilvl w:val="0"/>
          <w:numId w:val="8"/>
        </w:numPr>
        <w:jc w:val="both"/>
        <w:rPr>
          <w:rFonts w:cstheme="minorHAnsi"/>
          <w:sz w:val="22"/>
        </w:rPr>
      </w:pPr>
      <w:r w:rsidRPr="007F69A3">
        <w:rPr>
          <w:rFonts w:cstheme="minorHAnsi"/>
          <w:sz w:val="22"/>
        </w:rPr>
        <w:t xml:space="preserve">Provision of HR policies for adoption by the school as required </w:t>
      </w:r>
    </w:p>
    <w:p w:rsidR="00336E2C" w:rsidRDefault="00336E2C" w:rsidP="00336E2C">
      <w:pPr>
        <w:pStyle w:val="ListParagraph"/>
        <w:numPr>
          <w:ilvl w:val="0"/>
          <w:numId w:val="8"/>
        </w:numPr>
        <w:jc w:val="both"/>
        <w:rPr>
          <w:rFonts w:cstheme="minorHAnsi"/>
          <w:sz w:val="22"/>
        </w:rPr>
      </w:pPr>
      <w:r w:rsidRPr="007F69A3">
        <w:rPr>
          <w:rFonts w:cstheme="minorHAnsi"/>
          <w:sz w:val="22"/>
        </w:rPr>
        <w:t xml:space="preserve">Consult and engage with the recognised education trade unions on schools’ behalf </w:t>
      </w:r>
    </w:p>
    <w:p w:rsidR="006457EF" w:rsidRDefault="00761F76" w:rsidP="00336E2C">
      <w:pPr>
        <w:pStyle w:val="ListParagraph"/>
        <w:numPr>
          <w:ilvl w:val="0"/>
          <w:numId w:val="8"/>
        </w:numPr>
        <w:jc w:val="both"/>
        <w:rPr>
          <w:rFonts w:cstheme="minorHAnsi"/>
          <w:sz w:val="22"/>
        </w:rPr>
      </w:pPr>
      <w:r>
        <w:rPr>
          <w:rFonts w:cstheme="minorHAnsi"/>
          <w:sz w:val="22"/>
        </w:rPr>
        <w:t>Advice on m</w:t>
      </w:r>
      <w:r w:rsidR="00336E2C">
        <w:rPr>
          <w:rFonts w:cstheme="minorHAnsi"/>
          <w:sz w:val="22"/>
        </w:rPr>
        <w:t>anaging employee exits</w:t>
      </w:r>
      <w:r>
        <w:rPr>
          <w:rFonts w:cstheme="minorHAnsi"/>
          <w:sz w:val="22"/>
        </w:rPr>
        <w:t>, including settlement agreements</w:t>
      </w:r>
    </w:p>
    <w:p w:rsidR="00336E2C" w:rsidRPr="007F69A3" w:rsidRDefault="00336E2C" w:rsidP="00336E2C">
      <w:pPr>
        <w:rPr>
          <w:rFonts w:cstheme="minorHAnsi"/>
          <w:sz w:val="22"/>
          <w:u w:val="single"/>
        </w:rPr>
      </w:pPr>
      <w:r w:rsidRPr="007F69A3">
        <w:rPr>
          <w:rFonts w:cstheme="minorHAnsi"/>
          <w:sz w:val="22"/>
          <w:u w:val="single"/>
        </w:rPr>
        <w:t>EMPLOYMENT TRIBUNAL CLAIMS</w:t>
      </w:r>
    </w:p>
    <w:p w:rsidR="00336E2C" w:rsidRPr="007F69A3" w:rsidRDefault="00336E2C" w:rsidP="00336E2C">
      <w:pPr>
        <w:pStyle w:val="ListParagraph"/>
        <w:numPr>
          <w:ilvl w:val="0"/>
          <w:numId w:val="8"/>
        </w:numPr>
        <w:rPr>
          <w:rFonts w:cstheme="minorHAnsi"/>
          <w:sz w:val="22"/>
        </w:rPr>
      </w:pPr>
      <w:r w:rsidRPr="007F69A3">
        <w:rPr>
          <w:rFonts w:cstheme="minorHAnsi"/>
          <w:sz w:val="22"/>
        </w:rPr>
        <w:t>W</w:t>
      </w:r>
      <w:r>
        <w:rPr>
          <w:rFonts w:cstheme="minorHAnsi"/>
          <w:sz w:val="22"/>
        </w:rPr>
        <w:t>ork</w:t>
      </w:r>
      <w:r w:rsidRPr="007F69A3">
        <w:rPr>
          <w:rFonts w:cstheme="minorHAnsi"/>
          <w:sz w:val="22"/>
        </w:rPr>
        <w:t xml:space="preserve"> with Legal Services on supporting you with employment tribunal claims, where you have sought and followed our advice </w:t>
      </w:r>
    </w:p>
    <w:p w:rsidR="00336E2C" w:rsidRPr="007F69A3" w:rsidRDefault="00336E2C" w:rsidP="00336E2C">
      <w:pPr>
        <w:pStyle w:val="ListParagraph"/>
        <w:numPr>
          <w:ilvl w:val="0"/>
          <w:numId w:val="8"/>
        </w:numPr>
        <w:rPr>
          <w:rFonts w:cstheme="minorHAnsi"/>
          <w:sz w:val="22"/>
        </w:rPr>
      </w:pPr>
      <w:r>
        <w:rPr>
          <w:rFonts w:cstheme="minorHAnsi"/>
          <w:sz w:val="22"/>
        </w:rPr>
        <w:t>Liaise</w:t>
      </w:r>
      <w:r w:rsidRPr="007F69A3">
        <w:rPr>
          <w:rFonts w:cstheme="minorHAnsi"/>
          <w:sz w:val="22"/>
        </w:rPr>
        <w:t xml:space="preserve"> with ACAS on your behalf regarding any possible claims that an employee / former employee may make against the school </w:t>
      </w:r>
    </w:p>
    <w:p w:rsidR="00336E2C" w:rsidRPr="007F69A3" w:rsidRDefault="00336E2C" w:rsidP="00336E2C">
      <w:pPr>
        <w:jc w:val="both"/>
        <w:rPr>
          <w:rFonts w:cstheme="minorHAnsi"/>
          <w:sz w:val="22"/>
          <w:u w:val="single"/>
        </w:rPr>
      </w:pPr>
      <w:r w:rsidRPr="007F69A3">
        <w:rPr>
          <w:rFonts w:cstheme="minorHAnsi"/>
          <w:sz w:val="22"/>
          <w:u w:val="single"/>
        </w:rPr>
        <w:t>SAFEGUARDING</w:t>
      </w:r>
    </w:p>
    <w:p w:rsidR="00336E2C" w:rsidRPr="007F69A3" w:rsidRDefault="00336E2C" w:rsidP="00336E2C">
      <w:pPr>
        <w:pStyle w:val="ListParagraph"/>
        <w:numPr>
          <w:ilvl w:val="0"/>
          <w:numId w:val="8"/>
        </w:numPr>
        <w:jc w:val="both"/>
        <w:rPr>
          <w:rFonts w:cstheme="minorHAnsi"/>
          <w:sz w:val="22"/>
        </w:rPr>
      </w:pPr>
      <w:r w:rsidRPr="007F69A3">
        <w:rPr>
          <w:rFonts w:cstheme="minorHAnsi"/>
          <w:sz w:val="22"/>
        </w:rPr>
        <w:t xml:space="preserve">Accredited Safer Recruitment in Education training, endorsed by the Safer Recruitment Consortium </w:t>
      </w:r>
    </w:p>
    <w:p w:rsidR="00336E2C" w:rsidRDefault="00336E2C" w:rsidP="00336E2C">
      <w:pPr>
        <w:pStyle w:val="ListParagraph"/>
        <w:numPr>
          <w:ilvl w:val="0"/>
          <w:numId w:val="8"/>
        </w:numPr>
        <w:jc w:val="both"/>
        <w:rPr>
          <w:rFonts w:cstheme="minorHAnsi"/>
          <w:sz w:val="22"/>
        </w:rPr>
      </w:pPr>
      <w:r w:rsidRPr="007F69A3">
        <w:rPr>
          <w:rFonts w:cstheme="minorHAnsi"/>
          <w:sz w:val="22"/>
        </w:rPr>
        <w:t xml:space="preserve">Advice on the HR aspects of managing allegations against staff in child protection matters, working closely with the Local Authority Designated Officer (LADO) as appropriate </w:t>
      </w:r>
    </w:p>
    <w:p w:rsidR="00336E2C" w:rsidRPr="00336E2C" w:rsidRDefault="00336E2C" w:rsidP="00336E2C">
      <w:pPr>
        <w:pStyle w:val="ListParagraph"/>
        <w:numPr>
          <w:ilvl w:val="0"/>
          <w:numId w:val="8"/>
        </w:numPr>
        <w:jc w:val="both"/>
        <w:rPr>
          <w:sz w:val="22"/>
        </w:rPr>
      </w:pPr>
      <w:r w:rsidRPr="002E6957">
        <w:rPr>
          <w:sz w:val="22"/>
        </w:rPr>
        <w:t>Referrals to the Teaching Regulation Agency (TRA) and Disclosure and Barring Service (DBS)</w:t>
      </w:r>
    </w:p>
    <w:p w:rsidR="00336E2C" w:rsidRPr="007F69A3" w:rsidRDefault="00336E2C" w:rsidP="00336E2C">
      <w:pPr>
        <w:jc w:val="both"/>
        <w:rPr>
          <w:rFonts w:cstheme="minorHAnsi"/>
          <w:sz w:val="22"/>
          <w:u w:val="single"/>
        </w:rPr>
      </w:pPr>
      <w:r w:rsidRPr="007F69A3">
        <w:rPr>
          <w:rFonts w:cstheme="minorHAnsi"/>
          <w:sz w:val="22"/>
          <w:u w:val="single"/>
        </w:rPr>
        <w:t>RESTRUCTURES AND TUPE TRANSFERS</w:t>
      </w:r>
    </w:p>
    <w:p w:rsidR="00336E2C" w:rsidRPr="007F69A3" w:rsidRDefault="00336E2C" w:rsidP="00336E2C">
      <w:pPr>
        <w:pStyle w:val="ListParagraph"/>
        <w:numPr>
          <w:ilvl w:val="0"/>
          <w:numId w:val="8"/>
        </w:numPr>
        <w:jc w:val="both"/>
        <w:rPr>
          <w:rFonts w:cstheme="minorHAnsi"/>
          <w:sz w:val="22"/>
        </w:rPr>
      </w:pPr>
      <w:r w:rsidRPr="007F69A3">
        <w:rPr>
          <w:rFonts w:cstheme="minorHAnsi"/>
          <w:sz w:val="22"/>
        </w:rPr>
        <w:t xml:space="preserve">Model school job descriptions </w:t>
      </w:r>
    </w:p>
    <w:p w:rsidR="00336E2C" w:rsidRPr="007F69A3" w:rsidRDefault="00336E2C" w:rsidP="00336E2C">
      <w:pPr>
        <w:pStyle w:val="ListParagraph"/>
        <w:numPr>
          <w:ilvl w:val="0"/>
          <w:numId w:val="8"/>
        </w:numPr>
        <w:spacing w:after="227" w:line="240" w:lineRule="atLeast"/>
        <w:jc w:val="both"/>
        <w:rPr>
          <w:rFonts w:cstheme="minorHAnsi"/>
          <w:sz w:val="22"/>
        </w:rPr>
      </w:pPr>
      <w:r w:rsidRPr="007F69A3">
        <w:rPr>
          <w:rFonts w:cstheme="minorHAnsi"/>
          <w:sz w:val="22"/>
        </w:rPr>
        <w:t>Provide estimates of benefits for potential redundancy severance and liaise with Southwark Pensions on pension estimates for those in the pension schemes</w:t>
      </w:r>
    </w:p>
    <w:p w:rsidR="00336E2C" w:rsidRPr="007F69A3" w:rsidRDefault="00761F76" w:rsidP="00336E2C">
      <w:pPr>
        <w:pStyle w:val="ListParagraph"/>
        <w:numPr>
          <w:ilvl w:val="0"/>
          <w:numId w:val="8"/>
        </w:numPr>
        <w:jc w:val="both"/>
        <w:rPr>
          <w:rFonts w:cstheme="minorHAnsi"/>
          <w:sz w:val="22"/>
        </w:rPr>
      </w:pPr>
      <w:r>
        <w:rPr>
          <w:rFonts w:cstheme="minorHAnsi"/>
          <w:sz w:val="22"/>
        </w:rPr>
        <w:t xml:space="preserve">Provide HR advice on TUPE </w:t>
      </w:r>
      <w:r w:rsidR="00336E2C" w:rsidRPr="007F69A3">
        <w:rPr>
          <w:rFonts w:cstheme="minorHAnsi"/>
          <w:i/>
          <w:sz w:val="22"/>
        </w:rPr>
        <w:t>[Transfer of Undertakings (Protection of Employment) Regulations]</w:t>
      </w:r>
      <w:r>
        <w:rPr>
          <w:rFonts w:cstheme="minorHAnsi"/>
          <w:sz w:val="22"/>
        </w:rPr>
        <w:t xml:space="preserve"> transfers in and out of the school</w:t>
      </w:r>
    </w:p>
    <w:p w:rsidR="00336E2C" w:rsidRPr="007F69A3" w:rsidRDefault="00336E2C" w:rsidP="00336E2C">
      <w:pPr>
        <w:jc w:val="both"/>
        <w:rPr>
          <w:rFonts w:cstheme="minorHAnsi"/>
          <w:sz w:val="22"/>
          <w:u w:val="single"/>
        </w:rPr>
      </w:pPr>
      <w:r w:rsidRPr="007F69A3">
        <w:rPr>
          <w:rFonts w:cstheme="minorHAnsi"/>
          <w:sz w:val="22"/>
          <w:u w:val="single"/>
        </w:rPr>
        <w:t>TERMS AND CONDITIONS</w:t>
      </w:r>
    </w:p>
    <w:p w:rsidR="00336E2C" w:rsidRPr="007F69A3" w:rsidRDefault="00336E2C" w:rsidP="00336E2C">
      <w:pPr>
        <w:pStyle w:val="ListParagraph"/>
        <w:numPr>
          <w:ilvl w:val="0"/>
          <w:numId w:val="8"/>
        </w:numPr>
        <w:jc w:val="both"/>
        <w:rPr>
          <w:rFonts w:cstheme="minorHAnsi"/>
          <w:sz w:val="22"/>
        </w:rPr>
      </w:pPr>
      <w:r w:rsidRPr="007F69A3">
        <w:rPr>
          <w:rFonts w:cstheme="minorHAnsi"/>
          <w:sz w:val="22"/>
        </w:rPr>
        <w:t xml:space="preserve">Advise Governing Boards on the procedure for setting the </w:t>
      </w:r>
      <w:proofErr w:type="spellStart"/>
      <w:r w:rsidRPr="007F69A3">
        <w:rPr>
          <w:rFonts w:cstheme="minorHAnsi"/>
          <w:sz w:val="22"/>
        </w:rPr>
        <w:t>Headteacher</w:t>
      </w:r>
      <w:proofErr w:type="spellEnd"/>
      <w:r w:rsidRPr="007F69A3">
        <w:rPr>
          <w:rFonts w:cstheme="minorHAnsi"/>
          <w:sz w:val="22"/>
        </w:rPr>
        <w:t xml:space="preserve"> pay range for </w:t>
      </w:r>
      <w:proofErr w:type="spellStart"/>
      <w:r w:rsidRPr="007F69A3">
        <w:rPr>
          <w:rFonts w:cstheme="minorHAnsi"/>
          <w:sz w:val="22"/>
        </w:rPr>
        <w:t>Headteacher</w:t>
      </w:r>
      <w:proofErr w:type="spellEnd"/>
      <w:r w:rsidRPr="007F69A3">
        <w:rPr>
          <w:rFonts w:cstheme="minorHAnsi"/>
          <w:sz w:val="22"/>
        </w:rPr>
        <w:t xml:space="preserve"> salary, in line with the School Teachers Pay and Conditions Document</w:t>
      </w:r>
    </w:p>
    <w:p w:rsidR="00336E2C" w:rsidRPr="007F69A3" w:rsidRDefault="00336E2C" w:rsidP="00336E2C">
      <w:pPr>
        <w:pStyle w:val="ListParagraph"/>
        <w:numPr>
          <w:ilvl w:val="0"/>
          <w:numId w:val="8"/>
        </w:numPr>
        <w:jc w:val="both"/>
        <w:rPr>
          <w:rFonts w:cstheme="minorHAnsi"/>
          <w:sz w:val="22"/>
        </w:rPr>
      </w:pPr>
      <w:r w:rsidRPr="007F69A3">
        <w:rPr>
          <w:rFonts w:cstheme="minorHAnsi"/>
          <w:sz w:val="22"/>
        </w:rPr>
        <w:t>Annual school teachers pay and conditions update to schools, with updated pay policy and recommended pay scales, that have been subject to consultation with the teaching trade unions</w:t>
      </w:r>
    </w:p>
    <w:p w:rsidR="00642C53" w:rsidRDefault="00336E2C" w:rsidP="00642C53">
      <w:pPr>
        <w:rPr>
          <w:rFonts w:cstheme="minorHAnsi"/>
          <w:sz w:val="22"/>
        </w:rPr>
      </w:pPr>
      <w:r w:rsidRPr="007F69A3">
        <w:rPr>
          <w:rFonts w:cstheme="minorHAnsi"/>
          <w:sz w:val="22"/>
          <w:u w:val="single"/>
        </w:rPr>
        <w:t>RECRUITMENT</w:t>
      </w:r>
    </w:p>
    <w:p w:rsidR="00336E2C" w:rsidRPr="007F69A3" w:rsidRDefault="006457EF" w:rsidP="00336E2C">
      <w:pPr>
        <w:pStyle w:val="ListParagraph"/>
        <w:numPr>
          <w:ilvl w:val="0"/>
          <w:numId w:val="8"/>
        </w:numPr>
        <w:rPr>
          <w:rFonts w:cstheme="minorHAnsi"/>
          <w:sz w:val="22"/>
        </w:rPr>
      </w:pPr>
      <w:r>
        <w:rPr>
          <w:rFonts w:cstheme="minorHAnsi"/>
          <w:sz w:val="22"/>
        </w:rPr>
        <w:t>Advice</w:t>
      </w:r>
      <w:r w:rsidR="00336E2C" w:rsidRPr="007F69A3">
        <w:rPr>
          <w:rFonts w:cstheme="minorHAnsi"/>
          <w:sz w:val="22"/>
        </w:rPr>
        <w:t xml:space="preserve"> on senior leader appointments and will work in partnership with the School Improvement Partner </w:t>
      </w:r>
    </w:p>
    <w:p w:rsidR="00166831" w:rsidRPr="00166831" w:rsidRDefault="006457EF" w:rsidP="00166831">
      <w:pPr>
        <w:pStyle w:val="ListParagraph"/>
        <w:numPr>
          <w:ilvl w:val="0"/>
          <w:numId w:val="8"/>
        </w:numPr>
        <w:rPr>
          <w:rFonts w:cstheme="minorHAnsi"/>
          <w:sz w:val="22"/>
        </w:rPr>
      </w:pPr>
      <w:r>
        <w:rPr>
          <w:rFonts w:cstheme="minorHAnsi"/>
          <w:sz w:val="22"/>
        </w:rPr>
        <w:t>Advic</w:t>
      </w:r>
      <w:r w:rsidR="00336E2C" w:rsidRPr="007F69A3">
        <w:rPr>
          <w:rFonts w:cstheme="minorHAnsi"/>
          <w:sz w:val="22"/>
        </w:rPr>
        <w:t>e on pre-employment checks, including right to work</w:t>
      </w:r>
      <w:r w:rsidR="00166831">
        <w:rPr>
          <w:rFonts w:cstheme="minorHAnsi"/>
          <w:sz w:val="22"/>
        </w:rPr>
        <w:t xml:space="preserve"> and help you with any complex queries that may arise </w:t>
      </w:r>
    </w:p>
    <w:p w:rsidR="002E6957" w:rsidRDefault="006457EF" w:rsidP="009C001F">
      <w:pPr>
        <w:pStyle w:val="ListParagraph"/>
        <w:numPr>
          <w:ilvl w:val="0"/>
          <w:numId w:val="8"/>
        </w:numPr>
        <w:rPr>
          <w:rFonts w:cstheme="minorHAnsi"/>
          <w:sz w:val="22"/>
        </w:rPr>
      </w:pPr>
      <w:r>
        <w:rPr>
          <w:rFonts w:cstheme="minorHAnsi"/>
          <w:sz w:val="22"/>
        </w:rPr>
        <w:t>P</w:t>
      </w:r>
      <w:r w:rsidR="00336E2C" w:rsidRPr="007F69A3">
        <w:rPr>
          <w:rFonts w:cstheme="minorHAnsi"/>
          <w:sz w:val="22"/>
        </w:rPr>
        <w:t xml:space="preserve">rovide model templates available on our website </w:t>
      </w:r>
    </w:p>
    <w:p w:rsidR="00A03F5C" w:rsidRDefault="00A03F5C" w:rsidP="00A03F5C">
      <w:pPr>
        <w:rPr>
          <w:rFonts w:cstheme="minorHAnsi"/>
          <w:sz w:val="22"/>
          <w:u w:val="single"/>
        </w:rPr>
      </w:pPr>
      <w:r w:rsidRPr="00A03F5C">
        <w:rPr>
          <w:rFonts w:cstheme="minorHAnsi"/>
          <w:sz w:val="22"/>
          <w:u w:val="single"/>
        </w:rPr>
        <w:t xml:space="preserve">SBM </w:t>
      </w:r>
      <w:r>
        <w:rPr>
          <w:rFonts w:cstheme="minorHAnsi"/>
          <w:sz w:val="22"/>
          <w:u w:val="single"/>
        </w:rPr>
        <w:t>WEBSITE</w:t>
      </w:r>
    </w:p>
    <w:p w:rsidR="00A03F5C" w:rsidRPr="0025710C" w:rsidRDefault="00A03F5C" w:rsidP="0025710C">
      <w:pPr>
        <w:pStyle w:val="ListParagraph"/>
        <w:numPr>
          <w:ilvl w:val="1"/>
          <w:numId w:val="1"/>
        </w:numPr>
        <w:rPr>
          <w:rFonts w:cstheme="minorHAnsi"/>
          <w:sz w:val="22"/>
        </w:rPr>
      </w:pPr>
      <w:r>
        <w:rPr>
          <w:rFonts w:cstheme="minorHAnsi"/>
          <w:sz w:val="22"/>
        </w:rPr>
        <w:t>Access to SBM website</w:t>
      </w:r>
      <w:r w:rsidR="0025710C">
        <w:rPr>
          <w:rFonts w:cstheme="minorHAnsi"/>
          <w:sz w:val="22"/>
        </w:rPr>
        <w:t>, including resources and re</w:t>
      </w:r>
      <w:r w:rsidRPr="0025710C">
        <w:rPr>
          <w:rFonts w:cstheme="minorHAnsi"/>
          <w:sz w:val="22"/>
        </w:rPr>
        <w:t>gular news and updates</w:t>
      </w:r>
    </w:p>
    <w:p w:rsidR="00941959" w:rsidRDefault="00941959" w:rsidP="00941959">
      <w:pPr>
        <w:pStyle w:val="ListParagraph"/>
        <w:ind w:left="360"/>
        <w:jc w:val="both"/>
        <w:rPr>
          <w:b/>
          <w:sz w:val="22"/>
        </w:rPr>
      </w:pPr>
    </w:p>
    <w:p w:rsidR="002E6957" w:rsidRPr="00642C53" w:rsidRDefault="00A03F5C" w:rsidP="00E256FB">
      <w:pPr>
        <w:pStyle w:val="ListParagraph"/>
        <w:numPr>
          <w:ilvl w:val="0"/>
          <w:numId w:val="1"/>
        </w:numPr>
        <w:jc w:val="both"/>
        <w:rPr>
          <w:b/>
          <w:sz w:val="22"/>
        </w:rPr>
      </w:pPr>
      <w:r>
        <w:rPr>
          <w:b/>
          <w:sz w:val="22"/>
        </w:rPr>
        <w:t>Cost</w:t>
      </w:r>
      <w:r w:rsidR="00761F76">
        <w:rPr>
          <w:b/>
          <w:sz w:val="22"/>
        </w:rPr>
        <w:t xml:space="preserve"> of SLA</w:t>
      </w:r>
    </w:p>
    <w:tbl>
      <w:tblPr>
        <w:tblStyle w:val="TableGrid"/>
        <w:tblW w:w="5000" w:type="pct"/>
        <w:tblLook w:val="04A0" w:firstRow="1" w:lastRow="0" w:firstColumn="1" w:lastColumn="0" w:noHBand="0" w:noVBand="1"/>
      </w:tblPr>
      <w:tblGrid>
        <w:gridCol w:w="1968"/>
        <w:gridCol w:w="5414"/>
        <w:gridCol w:w="3074"/>
      </w:tblGrid>
      <w:tr w:rsidR="002E6957" w:rsidRPr="002E6957" w:rsidTr="003576CE">
        <w:tc>
          <w:tcPr>
            <w:tcW w:w="941" w:type="pct"/>
          </w:tcPr>
          <w:p w:rsidR="002E6957" w:rsidRPr="002E6957" w:rsidRDefault="002E6957" w:rsidP="00E256FB">
            <w:pPr>
              <w:jc w:val="both"/>
              <w:rPr>
                <w:sz w:val="22"/>
              </w:rPr>
            </w:pPr>
            <w:r w:rsidRPr="002E6957">
              <w:rPr>
                <w:sz w:val="22"/>
              </w:rPr>
              <w:t>Core Service</w:t>
            </w:r>
          </w:p>
        </w:tc>
        <w:tc>
          <w:tcPr>
            <w:tcW w:w="2589" w:type="pct"/>
          </w:tcPr>
          <w:p w:rsidR="002E6957" w:rsidRPr="002E6957" w:rsidRDefault="002E6957" w:rsidP="00E256FB">
            <w:pPr>
              <w:jc w:val="both"/>
              <w:rPr>
                <w:sz w:val="22"/>
              </w:rPr>
            </w:pPr>
            <w:r w:rsidRPr="002E6957">
              <w:rPr>
                <w:sz w:val="22"/>
              </w:rPr>
              <w:t xml:space="preserve">For a fixed annual fee, our Core HR Service includes the following: </w:t>
            </w:r>
          </w:p>
          <w:p w:rsidR="002E6957" w:rsidRDefault="002E6957" w:rsidP="00E256FB">
            <w:pPr>
              <w:pStyle w:val="ListParagraph"/>
              <w:numPr>
                <w:ilvl w:val="0"/>
                <w:numId w:val="5"/>
              </w:numPr>
              <w:tabs>
                <w:tab w:val="left" w:pos="1465"/>
              </w:tabs>
              <w:jc w:val="both"/>
              <w:rPr>
                <w:sz w:val="22"/>
              </w:rPr>
            </w:pPr>
            <w:r>
              <w:rPr>
                <w:sz w:val="22"/>
              </w:rPr>
              <w:t>Advisory service</w:t>
            </w:r>
          </w:p>
          <w:p w:rsidR="002E6957" w:rsidRDefault="002E6957" w:rsidP="00E256FB">
            <w:pPr>
              <w:pStyle w:val="ListParagraph"/>
              <w:numPr>
                <w:ilvl w:val="0"/>
                <w:numId w:val="5"/>
              </w:numPr>
              <w:tabs>
                <w:tab w:val="left" w:pos="1465"/>
              </w:tabs>
              <w:jc w:val="both"/>
              <w:rPr>
                <w:sz w:val="22"/>
              </w:rPr>
            </w:pPr>
            <w:r>
              <w:rPr>
                <w:sz w:val="22"/>
              </w:rPr>
              <w:t xml:space="preserve">On-site support </w:t>
            </w:r>
            <w:r w:rsidRPr="002E6957">
              <w:rPr>
                <w:sz w:val="22"/>
              </w:rPr>
              <w:tab/>
            </w:r>
          </w:p>
          <w:p w:rsidR="00F84EA2" w:rsidRPr="002E6957" w:rsidRDefault="00F84EA2" w:rsidP="00103186">
            <w:pPr>
              <w:pStyle w:val="ListParagraph"/>
              <w:numPr>
                <w:ilvl w:val="0"/>
                <w:numId w:val="5"/>
              </w:numPr>
              <w:tabs>
                <w:tab w:val="left" w:pos="1465"/>
              </w:tabs>
              <w:jc w:val="both"/>
              <w:rPr>
                <w:sz w:val="22"/>
              </w:rPr>
            </w:pPr>
            <w:r>
              <w:rPr>
                <w:sz w:val="22"/>
              </w:rPr>
              <w:t xml:space="preserve">Full access to the Schools HR website </w:t>
            </w:r>
          </w:p>
        </w:tc>
        <w:tc>
          <w:tcPr>
            <w:tcW w:w="1470" w:type="pct"/>
          </w:tcPr>
          <w:p w:rsidR="002E6957" w:rsidRPr="002E6957" w:rsidRDefault="002E6957" w:rsidP="00E256FB">
            <w:pPr>
              <w:jc w:val="both"/>
              <w:rPr>
                <w:sz w:val="22"/>
              </w:rPr>
            </w:pPr>
            <w:r>
              <w:rPr>
                <w:sz w:val="22"/>
              </w:rPr>
              <w:t>£1</w:t>
            </w:r>
            <w:r w:rsidR="005E1DFF">
              <w:rPr>
                <w:sz w:val="22"/>
              </w:rPr>
              <w:t>12</w:t>
            </w:r>
            <w:r w:rsidRPr="00033753">
              <w:rPr>
                <w:sz w:val="22"/>
              </w:rPr>
              <w:t xml:space="preserve"> per employee based on the</w:t>
            </w:r>
            <w:r w:rsidR="00451590">
              <w:rPr>
                <w:sz w:val="22"/>
              </w:rPr>
              <w:t xml:space="preserve"> number of open</w:t>
            </w:r>
            <w:r w:rsidR="00761F76">
              <w:rPr>
                <w:sz w:val="22"/>
              </w:rPr>
              <w:t xml:space="preserve"> and closed</w:t>
            </w:r>
            <w:r w:rsidR="00451590">
              <w:rPr>
                <w:sz w:val="22"/>
              </w:rPr>
              <w:t xml:space="preserve"> contracts from</w:t>
            </w:r>
            <w:r w:rsidR="00FD3D0E">
              <w:rPr>
                <w:sz w:val="22"/>
              </w:rPr>
              <w:t xml:space="preserve"> November 202</w:t>
            </w:r>
            <w:r w:rsidR="00761F76">
              <w:rPr>
                <w:sz w:val="22"/>
              </w:rPr>
              <w:t>3</w:t>
            </w:r>
            <w:r w:rsidRPr="00033753">
              <w:rPr>
                <w:sz w:val="22"/>
              </w:rPr>
              <w:t xml:space="preserve"> School Workforce Census </w:t>
            </w:r>
          </w:p>
          <w:p w:rsidR="002E6957" w:rsidRPr="002E6957" w:rsidRDefault="002E6957" w:rsidP="00E256FB">
            <w:pPr>
              <w:jc w:val="both"/>
              <w:rPr>
                <w:i/>
                <w:sz w:val="22"/>
              </w:rPr>
            </w:pPr>
          </w:p>
        </w:tc>
      </w:tr>
      <w:tr w:rsidR="002E6957" w:rsidRPr="002E6957" w:rsidTr="003576CE">
        <w:tc>
          <w:tcPr>
            <w:tcW w:w="5000" w:type="pct"/>
            <w:gridSpan w:val="3"/>
          </w:tcPr>
          <w:p w:rsidR="002E6957" w:rsidRPr="002E6957" w:rsidRDefault="002E6957" w:rsidP="00E256FB">
            <w:pPr>
              <w:jc w:val="both"/>
              <w:rPr>
                <w:sz w:val="22"/>
              </w:rPr>
            </w:pPr>
            <w:r>
              <w:rPr>
                <w:sz w:val="22"/>
              </w:rPr>
              <w:t>For those schools buying into the Core Service, they also</w:t>
            </w:r>
            <w:r w:rsidR="00033753">
              <w:rPr>
                <w:sz w:val="22"/>
              </w:rPr>
              <w:t xml:space="preserve"> receive a subsidised rate on our other services.  </w:t>
            </w:r>
          </w:p>
        </w:tc>
      </w:tr>
    </w:tbl>
    <w:p w:rsidR="0025710C" w:rsidRPr="0025710C" w:rsidRDefault="0025710C" w:rsidP="0025710C">
      <w:pPr>
        <w:jc w:val="both"/>
        <w:rPr>
          <w:b/>
          <w:sz w:val="22"/>
        </w:rPr>
      </w:pPr>
    </w:p>
    <w:p w:rsidR="006457EF" w:rsidRDefault="006457EF" w:rsidP="006457EF">
      <w:pPr>
        <w:pStyle w:val="ListParagraph"/>
        <w:numPr>
          <w:ilvl w:val="0"/>
          <w:numId w:val="1"/>
        </w:numPr>
        <w:jc w:val="both"/>
        <w:rPr>
          <w:b/>
          <w:sz w:val="22"/>
        </w:rPr>
      </w:pPr>
      <w:r>
        <w:rPr>
          <w:b/>
          <w:sz w:val="22"/>
        </w:rPr>
        <w:lastRenderedPageBreak/>
        <w:t>Additional Services we offer</w:t>
      </w:r>
    </w:p>
    <w:p w:rsidR="009C001F" w:rsidRPr="009C001F" w:rsidRDefault="009C001F" w:rsidP="00E256FB">
      <w:pPr>
        <w:jc w:val="both"/>
        <w:rPr>
          <w:sz w:val="22"/>
          <w:u w:val="single"/>
        </w:rPr>
      </w:pPr>
      <w:r w:rsidRPr="009C001F">
        <w:rPr>
          <w:sz w:val="22"/>
          <w:u w:val="single"/>
        </w:rPr>
        <w:t>HR CONSULTANCY</w:t>
      </w:r>
    </w:p>
    <w:p w:rsidR="00E256FB" w:rsidRDefault="00D4191D" w:rsidP="00E256FB">
      <w:pPr>
        <w:jc w:val="both"/>
        <w:rPr>
          <w:sz w:val="22"/>
        </w:rPr>
      </w:pPr>
      <w:r>
        <w:rPr>
          <w:sz w:val="22"/>
        </w:rPr>
        <w:t xml:space="preserve">We provide an HR Consultancy service for schools not part of the HR service.  </w:t>
      </w:r>
    </w:p>
    <w:p w:rsidR="00D4191D" w:rsidRDefault="00662A92" w:rsidP="00E256FB">
      <w:pPr>
        <w:jc w:val="both"/>
        <w:rPr>
          <w:sz w:val="22"/>
        </w:rPr>
      </w:pPr>
      <w:r>
        <w:rPr>
          <w:sz w:val="22"/>
        </w:rPr>
        <w:t>This is at the rate of:</w:t>
      </w:r>
      <w:r w:rsidR="00477E0B">
        <w:rPr>
          <w:sz w:val="22"/>
        </w:rPr>
        <w:t xml:space="preserve"> £7</w:t>
      </w:r>
      <w:r w:rsidR="00CC7EE3">
        <w:rPr>
          <w:sz w:val="22"/>
        </w:rPr>
        <w:t>00</w:t>
      </w:r>
      <w:r w:rsidR="00D4191D">
        <w:rPr>
          <w:sz w:val="22"/>
        </w:rPr>
        <w:t xml:space="preserve"> per day.</w:t>
      </w:r>
    </w:p>
    <w:p w:rsidR="00D4191D" w:rsidRDefault="00D4191D" w:rsidP="00E256FB">
      <w:pPr>
        <w:jc w:val="both"/>
        <w:rPr>
          <w:sz w:val="22"/>
        </w:rPr>
      </w:pPr>
      <w:r>
        <w:rPr>
          <w:sz w:val="22"/>
        </w:rPr>
        <w:t>We will charge</w:t>
      </w:r>
      <w:r w:rsidR="00662A92">
        <w:rPr>
          <w:sz w:val="22"/>
        </w:rPr>
        <w:t xml:space="preserve"> for a minimum of ½ day’s work (up to 3 ½ hours) </w:t>
      </w:r>
      <w:r>
        <w:rPr>
          <w:sz w:val="22"/>
        </w:rPr>
        <w:t>where this is less.</w:t>
      </w:r>
    </w:p>
    <w:p w:rsidR="00BD45FA" w:rsidRPr="009C001F" w:rsidRDefault="00BD45FA" w:rsidP="00E256FB">
      <w:pPr>
        <w:jc w:val="both"/>
        <w:rPr>
          <w:sz w:val="22"/>
          <w:u w:val="single"/>
        </w:rPr>
      </w:pPr>
      <w:r w:rsidRPr="009C001F">
        <w:rPr>
          <w:sz w:val="22"/>
          <w:u w:val="single"/>
        </w:rPr>
        <w:t>RECRUITMENT</w:t>
      </w:r>
    </w:p>
    <w:p w:rsidR="00BD45FA" w:rsidRDefault="00761F76" w:rsidP="00E256FB">
      <w:pPr>
        <w:jc w:val="both"/>
        <w:rPr>
          <w:rFonts w:cs="Arial"/>
          <w:sz w:val="22"/>
        </w:rPr>
      </w:pPr>
      <w:r w:rsidRPr="00761F76">
        <w:rPr>
          <w:rFonts w:cs="Arial"/>
          <w:sz w:val="22"/>
        </w:rPr>
        <w:t xml:space="preserve">Schools are able to request for their job vacancies to </w:t>
      </w:r>
      <w:proofErr w:type="gramStart"/>
      <w:r w:rsidRPr="00761F76">
        <w:rPr>
          <w:rFonts w:cs="Arial"/>
          <w:sz w:val="22"/>
        </w:rPr>
        <w:t>be advertised</w:t>
      </w:r>
      <w:proofErr w:type="gramEnd"/>
      <w:r w:rsidRPr="00761F76">
        <w:rPr>
          <w:rFonts w:cs="Arial"/>
          <w:sz w:val="22"/>
        </w:rPr>
        <w:t xml:space="preserve"> by the Schools HR team. We will advertise your vacancies on our Schools HR website, the Guardian, Indeed and the </w:t>
      </w:r>
      <w:proofErr w:type="spellStart"/>
      <w:r w:rsidRPr="00761F76">
        <w:rPr>
          <w:rFonts w:cs="Arial"/>
          <w:sz w:val="22"/>
        </w:rPr>
        <w:t>DfE</w:t>
      </w:r>
      <w:proofErr w:type="spellEnd"/>
      <w:r w:rsidRPr="00761F76">
        <w:rPr>
          <w:rFonts w:cs="Arial"/>
          <w:sz w:val="22"/>
        </w:rPr>
        <w:t>.</w:t>
      </w:r>
      <w:r>
        <w:rPr>
          <w:rFonts w:cs="Arial"/>
          <w:sz w:val="22"/>
        </w:rPr>
        <w:t xml:space="preserve"> </w:t>
      </w:r>
      <w:r w:rsidR="00AF7B82">
        <w:rPr>
          <w:rFonts w:cs="Arial"/>
          <w:sz w:val="22"/>
        </w:rPr>
        <w:t xml:space="preserve">We offer a package where you can choose to buy up to five adverts over the year, which </w:t>
      </w:r>
      <w:proofErr w:type="gramStart"/>
      <w:r w:rsidR="00AF7B82">
        <w:rPr>
          <w:rFonts w:cs="Arial"/>
          <w:sz w:val="22"/>
        </w:rPr>
        <w:t>is discounted</w:t>
      </w:r>
      <w:proofErr w:type="gramEnd"/>
      <w:r w:rsidR="00AF7B82">
        <w:rPr>
          <w:rFonts w:cs="Arial"/>
          <w:sz w:val="22"/>
        </w:rPr>
        <w:t xml:space="preserve">.  </w:t>
      </w:r>
    </w:p>
    <w:tbl>
      <w:tblPr>
        <w:tblStyle w:val="TableGrid"/>
        <w:tblW w:w="5000" w:type="pct"/>
        <w:tblLook w:val="04A0" w:firstRow="1" w:lastRow="0" w:firstColumn="1" w:lastColumn="0" w:noHBand="0" w:noVBand="1"/>
      </w:tblPr>
      <w:tblGrid>
        <w:gridCol w:w="2908"/>
        <w:gridCol w:w="2665"/>
        <w:gridCol w:w="2392"/>
        <w:gridCol w:w="2491"/>
      </w:tblGrid>
      <w:tr w:rsidR="00664CF1" w:rsidRPr="00A92B00" w:rsidTr="003576CE">
        <w:tc>
          <w:tcPr>
            <w:tcW w:w="1390" w:type="pct"/>
          </w:tcPr>
          <w:p w:rsidR="00664CF1" w:rsidRPr="00A92B00" w:rsidRDefault="00664CF1" w:rsidP="00E256FB">
            <w:pPr>
              <w:pStyle w:val="Default"/>
              <w:jc w:val="both"/>
              <w:rPr>
                <w:rFonts w:ascii="Arial" w:hAnsi="Arial" w:cs="Arial"/>
                <w:color w:val="auto"/>
                <w:sz w:val="22"/>
                <w:szCs w:val="22"/>
              </w:rPr>
            </w:pPr>
          </w:p>
        </w:tc>
        <w:tc>
          <w:tcPr>
            <w:tcW w:w="1274" w:type="pct"/>
          </w:tcPr>
          <w:p w:rsidR="00664CF1" w:rsidRPr="00A92B00" w:rsidRDefault="00664CF1" w:rsidP="00E256FB">
            <w:pPr>
              <w:pStyle w:val="Default"/>
              <w:jc w:val="both"/>
              <w:rPr>
                <w:rFonts w:ascii="Arial" w:hAnsi="Arial" w:cs="Arial"/>
                <w:color w:val="auto"/>
                <w:sz w:val="22"/>
                <w:szCs w:val="22"/>
              </w:rPr>
            </w:pPr>
          </w:p>
        </w:tc>
        <w:tc>
          <w:tcPr>
            <w:tcW w:w="1144" w:type="pct"/>
          </w:tcPr>
          <w:p w:rsidR="00664CF1" w:rsidRPr="00E256FB" w:rsidRDefault="00664CF1" w:rsidP="00E256FB">
            <w:pPr>
              <w:pStyle w:val="Default"/>
              <w:jc w:val="both"/>
              <w:rPr>
                <w:rFonts w:ascii="Arial" w:hAnsi="Arial" w:cs="Arial"/>
                <w:b/>
                <w:color w:val="auto"/>
                <w:sz w:val="22"/>
                <w:szCs w:val="22"/>
              </w:rPr>
            </w:pPr>
            <w:r w:rsidRPr="00E256FB">
              <w:rPr>
                <w:rFonts w:ascii="Arial" w:hAnsi="Arial" w:cs="Arial"/>
                <w:b/>
                <w:color w:val="auto"/>
                <w:sz w:val="22"/>
                <w:szCs w:val="22"/>
              </w:rPr>
              <w:t>Schools buying into the Core HR Service</w:t>
            </w:r>
          </w:p>
        </w:tc>
        <w:tc>
          <w:tcPr>
            <w:tcW w:w="1191" w:type="pct"/>
          </w:tcPr>
          <w:p w:rsidR="00664CF1" w:rsidRPr="00E256FB" w:rsidRDefault="00664CF1" w:rsidP="00E256FB">
            <w:pPr>
              <w:pStyle w:val="Default"/>
              <w:jc w:val="both"/>
              <w:rPr>
                <w:rFonts w:ascii="Arial" w:hAnsi="Arial" w:cs="Arial"/>
                <w:b/>
                <w:color w:val="auto"/>
                <w:sz w:val="22"/>
                <w:szCs w:val="22"/>
              </w:rPr>
            </w:pPr>
            <w:r w:rsidRPr="00E256FB">
              <w:rPr>
                <w:rFonts w:ascii="Arial" w:hAnsi="Arial" w:cs="Arial"/>
                <w:b/>
                <w:color w:val="auto"/>
                <w:sz w:val="22"/>
                <w:szCs w:val="22"/>
              </w:rPr>
              <w:t>Schools not buying into the Core HR Service</w:t>
            </w:r>
          </w:p>
        </w:tc>
      </w:tr>
      <w:tr w:rsidR="00664CF1" w:rsidRPr="00A92B00" w:rsidTr="003576CE">
        <w:tc>
          <w:tcPr>
            <w:tcW w:w="1390" w:type="pct"/>
          </w:tcPr>
          <w:p w:rsidR="00664CF1" w:rsidRPr="00A92B00" w:rsidRDefault="00664CF1" w:rsidP="00E256FB">
            <w:pPr>
              <w:pStyle w:val="Default"/>
              <w:jc w:val="both"/>
              <w:rPr>
                <w:rFonts w:ascii="Arial" w:hAnsi="Arial" w:cs="Arial"/>
                <w:color w:val="auto"/>
                <w:sz w:val="22"/>
                <w:szCs w:val="22"/>
              </w:rPr>
            </w:pPr>
            <w:r w:rsidRPr="00A92B00">
              <w:rPr>
                <w:rFonts w:ascii="Arial" w:hAnsi="Arial" w:cs="Arial"/>
                <w:color w:val="auto"/>
                <w:sz w:val="22"/>
                <w:szCs w:val="22"/>
              </w:rPr>
              <w:t xml:space="preserve">Recruitment </w:t>
            </w:r>
            <w:r w:rsidR="00AF7B82">
              <w:rPr>
                <w:rFonts w:ascii="Arial" w:hAnsi="Arial" w:cs="Arial"/>
                <w:color w:val="auto"/>
                <w:sz w:val="22"/>
                <w:szCs w:val="22"/>
              </w:rPr>
              <w:t xml:space="preserve">– placing of adverts </w:t>
            </w:r>
          </w:p>
        </w:tc>
        <w:tc>
          <w:tcPr>
            <w:tcW w:w="1274" w:type="pct"/>
          </w:tcPr>
          <w:p w:rsidR="00664CF1" w:rsidRPr="00A92B00" w:rsidRDefault="00664CF1" w:rsidP="00E256FB">
            <w:pPr>
              <w:pStyle w:val="Default"/>
              <w:jc w:val="both"/>
              <w:rPr>
                <w:rFonts w:ascii="Arial" w:hAnsi="Arial" w:cs="Arial"/>
                <w:color w:val="auto"/>
                <w:sz w:val="22"/>
                <w:szCs w:val="22"/>
              </w:rPr>
            </w:pPr>
            <w:r>
              <w:rPr>
                <w:rFonts w:ascii="Arial" w:hAnsi="Arial" w:cs="Arial"/>
                <w:color w:val="auto"/>
                <w:sz w:val="22"/>
                <w:szCs w:val="22"/>
              </w:rPr>
              <w:t>One single advert</w:t>
            </w:r>
          </w:p>
        </w:tc>
        <w:tc>
          <w:tcPr>
            <w:tcW w:w="1144" w:type="pct"/>
          </w:tcPr>
          <w:p w:rsidR="00664CF1" w:rsidRPr="00A92B00" w:rsidRDefault="00761F76" w:rsidP="00E256FB">
            <w:pPr>
              <w:pStyle w:val="Default"/>
              <w:jc w:val="both"/>
              <w:rPr>
                <w:rFonts w:ascii="Arial" w:hAnsi="Arial" w:cs="Arial"/>
                <w:color w:val="auto"/>
                <w:sz w:val="22"/>
                <w:szCs w:val="22"/>
              </w:rPr>
            </w:pPr>
            <w:r>
              <w:rPr>
                <w:rFonts w:ascii="Arial" w:hAnsi="Arial" w:cs="Arial"/>
                <w:color w:val="auto"/>
                <w:sz w:val="22"/>
                <w:szCs w:val="22"/>
              </w:rPr>
              <w:t>£145</w:t>
            </w:r>
          </w:p>
        </w:tc>
        <w:tc>
          <w:tcPr>
            <w:tcW w:w="1191" w:type="pct"/>
          </w:tcPr>
          <w:p w:rsidR="00664CF1" w:rsidRDefault="005E1DFF" w:rsidP="00E256FB">
            <w:pPr>
              <w:pStyle w:val="Default"/>
              <w:jc w:val="both"/>
              <w:rPr>
                <w:rFonts w:ascii="Arial" w:hAnsi="Arial" w:cs="Arial"/>
                <w:color w:val="auto"/>
                <w:sz w:val="22"/>
                <w:szCs w:val="22"/>
              </w:rPr>
            </w:pPr>
            <w:r>
              <w:rPr>
                <w:rFonts w:ascii="Arial" w:hAnsi="Arial" w:cs="Arial"/>
                <w:color w:val="auto"/>
                <w:sz w:val="22"/>
                <w:szCs w:val="22"/>
              </w:rPr>
              <w:t>£</w:t>
            </w:r>
            <w:r w:rsidR="00D80E8C">
              <w:rPr>
                <w:rFonts w:ascii="Arial" w:hAnsi="Arial" w:cs="Arial"/>
                <w:color w:val="auto"/>
                <w:sz w:val="22"/>
                <w:szCs w:val="22"/>
              </w:rPr>
              <w:t>1</w:t>
            </w:r>
            <w:r w:rsidR="00761F76">
              <w:rPr>
                <w:rFonts w:ascii="Arial" w:hAnsi="Arial" w:cs="Arial"/>
                <w:color w:val="auto"/>
                <w:sz w:val="22"/>
                <w:szCs w:val="22"/>
              </w:rPr>
              <w:t>80</w:t>
            </w:r>
          </w:p>
          <w:p w:rsidR="00664CF1" w:rsidRPr="00A92B00" w:rsidRDefault="00664CF1" w:rsidP="00E256FB">
            <w:pPr>
              <w:pStyle w:val="Default"/>
              <w:jc w:val="both"/>
              <w:rPr>
                <w:rFonts w:ascii="Arial" w:hAnsi="Arial" w:cs="Arial"/>
                <w:color w:val="auto"/>
                <w:sz w:val="22"/>
                <w:szCs w:val="22"/>
              </w:rPr>
            </w:pPr>
          </w:p>
        </w:tc>
      </w:tr>
      <w:tr w:rsidR="00664CF1" w:rsidRPr="00A92B00" w:rsidTr="003576CE">
        <w:tc>
          <w:tcPr>
            <w:tcW w:w="1390" w:type="pct"/>
          </w:tcPr>
          <w:p w:rsidR="00664CF1" w:rsidRPr="00A92B00" w:rsidRDefault="00664CF1" w:rsidP="00E256FB">
            <w:pPr>
              <w:pStyle w:val="Default"/>
              <w:jc w:val="both"/>
              <w:rPr>
                <w:rFonts w:ascii="Arial" w:hAnsi="Arial" w:cs="Arial"/>
                <w:color w:val="auto"/>
                <w:sz w:val="22"/>
                <w:szCs w:val="22"/>
              </w:rPr>
            </w:pPr>
          </w:p>
        </w:tc>
        <w:tc>
          <w:tcPr>
            <w:tcW w:w="1274" w:type="pct"/>
          </w:tcPr>
          <w:p w:rsidR="00664CF1" w:rsidRPr="00A92B00" w:rsidRDefault="00664CF1" w:rsidP="00E256FB">
            <w:pPr>
              <w:pStyle w:val="Default"/>
              <w:jc w:val="both"/>
              <w:rPr>
                <w:rFonts w:ascii="Arial" w:hAnsi="Arial" w:cs="Arial"/>
                <w:color w:val="auto"/>
                <w:sz w:val="22"/>
                <w:szCs w:val="22"/>
              </w:rPr>
            </w:pPr>
            <w:r>
              <w:rPr>
                <w:rFonts w:ascii="Arial" w:hAnsi="Arial" w:cs="Arial"/>
                <w:color w:val="auto"/>
                <w:sz w:val="22"/>
                <w:szCs w:val="22"/>
              </w:rPr>
              <w:t>Package of two adverts</w:t>
            </w:r>
          </w:p>
        </w:tc>
        <w:tc>
          <w:tcPr>
            <w:tcW w:w="1144" w:type="pct"/>
          </w:tcPr>
          <w:p w:rsidR="00664CF1" w:rsidRPr="00A92B00" w:rsidRDefault="00761F76" w:rsidP="00E256FB">
            <w:pPr>
              <w:pStyle w:val="Default"/>
              <w:jc w:val="both"/>
              <w:rPr>
                <w:rFonts w:ascii="Arial" w:hAnsi="Arial" w:cs="Arial"/>
                <w:color w:val="auto"/>
                <w:sz w:val="22"/>
                <w:szCs w:val="22"/>
              </w:rPr>
            </w:pPr>
            <w:r>
              <w:rPr>
                <w:rFonts w:ascii="Arial" w:hAnsi="Arial" w:cs="Arial"/>
                <w:color w:val="auto"/>
                <w:sz w:val="22"/>
                <w:szCs w:val="22"/>
              </w:rPr>
              <w:t>£265</w:t>
            </w:r>
          </w:p>
        </w:tc>
        <w:tc>
          <w:tcPr>
            <w:tcW w:w="1191" w:type="pct"/>
          </w:tcPr>
          <w:p w:rsidR="00664CF1" w:rsidRPr="00A92B00" w:rsidRDefault="00761F76" w:rsidP="00C61EEA">
            <w:pPr>
              <w:pStyle w:val="Default"/>
              <w:jc w:val="both"/>
              <w:rPr>
                <w:rFonts w:ascii="Arial" w:hAnsi="Arial" w:cs="Arial"/>
                <w:color w:val="auto"/>
                <w:sz w:val="22"/>
                <w:szCs w:val="22"/>
              </w:rPr>
            </w:pPr>
            <w:r>
              <w:rPr>
                <w:rFonts w:ascii="Arial" w:hAnsi="Arial" w:cs="Arial"/>
                <w:color w:val="auto"/>
                <w:sz w:val="22"/>
                <w:szCs w:val="22"/>
              </w:rPr>
              <w:t>£325</w:t>
            </w:r>
          </w:p>
        </w:tc>
      </w:tr>
      <w:tr w:rsidR="00664CF1" w:rsidRPr="00A92B00" w:rsidTr="003576CE">
        <w:tc>
          <w:tcPr>
            <w:tcW w:w="1390" w:type="pct"/>
          </w:tcPr>
          <w:p w:rsidR="00664CF1" w:rsidRPr="00A92B00" w:rsidRDefault="00664CF1" w:rsidP="00E256FB">
            <w:pPr>
              <w:pStyle w:val="Default"/>
              <w:jc w:val="both"/>
              <w:rPr>
                <w:rFonts w:ascii="Arial" w:hAnsi="Arial" w:cs="Arial"/>
                <w:color w:val="auto"/>
                <w:sz w:val="22"/>
                <w:szCs w:val="22"/>
              </w:rPr>
            </w:pPr>
          </w:p>
        </w:tc>
        <w:tc>
          <w:tcPr>
            <w:tcW w:w="1274" w:type="pct"/>
          </w:tcPr>
          <w:p w:rsidR="00664CF1" w:rsidRDefault="00664CF1" w:rsidP="00E256FB">
            <w:pPr>
              <w:pStyle w:val="Default"/>
              <w:jc w:val="both"/>
              <w:rPr>
                <w:rFonts w:ascii="Arial" w:hAnsi="Arial" w:cs="Arial"/>
                <w:color w:val="auto"/>
                <w:sz w:val="22"/>
                <w:szCs w:val="22"/>
              </w:rPr>
            </w:pPr>
            <w:r>
              <w:rPr>
                <w:rFonts w:ascii="Arial" w:hAnsi="Arial" w:cs="Arial"/>
                <w:color w:val="auto"/>
                <w:sz w:val="22"/>
                <w:szCs w:val="22"/>
              </w:rPr>
              <w:t>Package of three adverts</w:t>
            </w:r>
          </w:p>
        </w:tc>
        <w:tc>
          <w:tcPr>
            <w:tcW w:w="1144" w:type="pct"/>
          </w:tcPr>
          <w:p w:rsidR="00664CF1" w:rsidRDefault="00761F76" w:rsidP="00E256FB">
            <w:pPr>
              <w:pStyle w:val="Default"/>
              <w:jc w:val="both"/>
              <w:rPr>
                <w:rFonts w:ascii="Arial" w:hAnsi="Arial" w:cs="Arial"/>
                <w:color w:val="auto"/>
                <w:sz w:val="22"/>
                <w:szCs w:val="22"/>
              </w:rPr>
            </w:pPr>
            <w:r>
              <w:rPr>
                <w:rFonts w:ascii="Arial" w:hAnsi="Arial" w:cs="Arial"/>
                <w:color w:val="auto"/>
                <w:sz w:val="22"/>
                <w:szCs w:val="22"/>
              </w:rPr>
              <w:t>£385</w:t>
            </w:r>
          </w:p>
        </w:tc>
        <w:tc>
          <w:tcPr>
            <w:tcW w:w="1191" w:type="pct"/>
          </w:tcPr>
          <w:p w:rsidR="00664CF1" w:rsidRPr="00A92B00" w:rsidRDefault="00761F76" w:rsidP="00E256FB">
            <w:pPr>
              <w:pStyle w:val="Default"/>
              <w:jc w:val="both"/>
              <w:rPr>
                <w:rFonts w:ascii="Arial" w:hAnsi="Arial" w:cs="Arial"/>
                <w:color w:val="auto"/>
                <w:sz w:val="22"/>
                <w:szCs w:val="22"/>
              </w:rPr>
            </w:pPr>
            <w:r>
              <w:rPr>
                <w:rFonts w:ascii="Arial" w:hAnsi="Arial" w:cs="Arial"/>
                <w:color w:val="auto"/>
                <w:sz w:val="22"/>
                <w:szCs w:val="22"/>
              </w:rPr>
              <w:t>£480</w:t>
            </w:r>
          </w:p>
        </w:tc>
      </w:tr>
      <w:tr w:rsidR="00664CF1" w:rsidRPr="00A92B00" w:rsidTr="003576CE">
        <w:tc>
          <w:tcPr>
            <w:tcW w:w="1390" w:type="pct"/>
          </w:tcPr>
          <w:p w:rsidR="00664CF1" w:rsidRPr="00A92B00" w:rsidRDefault="00664CF1" w:rsidP="00E256FB">
            <w:pPr>
              <w:pStyle w:val="Default"/>
              <w:jc w:val="both"/>
              <w:rPr>
                <w:rFonts w:ascii="Arial" w:hAnsi="Arial" w:cs="Arial"/>
                <w:color w:val="auto"/>
                <w:sz w:val="22"/>
                <w:szCs w:val="22"/>
              </w:rPr>
            </w:pPr>
          </w:p>
        </w:tc>
        <w:tc>
          <w:tcPr>
            <w:tcW w:w="1274" w:type="pct"/>
          </w:tcPr>
          <w:p w:rsidR="00664CF1" w:rsidRDefault="00664CF1" w:rsidP="00E256FB">
            <w:pPr>
              <w:pStyle w:val="Default"/>
              <w:jc w:val="both"/>
              <w:rPr>
                <w:rFonts w:ascii="Arial" w:hAnsi="Arial" w:cs="Arial"/>
                <w:color w:val="auto"/>
                <w:sz w:val="22"/>
                <w:szCs w:val="22"/>
              </w:rPr>
            </w:pPr>
            <w:r>
              <w:rPr>
                <w:rFonts w:ascii="Arial" w:hAnsi="Arial" w:cs="Arial"/>
                <w:color w:val="auto"/>
                <w:sz w:val="22"/>
                <w:szCs w:val="22"/>
              </w:rPr>
              <w:t>Package of four adverts</w:t>
            </w:r>
          </w:p>
        </w:tc>
        <w:tc>
          <w:tcPr>
            <w:tcW w:w="1144" w:type="pct"/>
          </w:tcPr>
          <w:p w:rsidR="00664CF1" w:rsidRDefault="005E1DFF" w:rsidP="00E256FB">
            <w:pPr>
              <w:pStyle w:val="Default"/>
              <w:jc w:val="both"/>
              <w:rPr>
                <w:rFonts w:ascii="Arial" w:hAnsi="Arial" w:cs="Arial"/>
                <w:color w:val="auto"/>
                <w:sz w:val="22"/>
                <w:szCs w:val="22"/>
              </w:rPr>
            </w:pPr>
            <w:r>
              <w:rPr>
                <w:rFonts w:ascii="Arial" w:hAnsi="Arial" w:cs="Arial"/>
                <w:color w:val="auto"/>
                <w:sz w:val="22"/>
                <w:szCs w:val="22"/>
              </w:rPr>
              <w:t>£420</w:t>
            </w:r>
          </w:p>
        </w:tc>
        <w:tc>
          <w:tcPr>
            <w:tcW w:w="1191" w:type="pct"/>
          </w:tcPr>
          <w:p w:rsidR="00664CF1" w:rsidRPr="00A92B00" w:rsidRDefault="005E1DFF" w:rsidP="00E256FB">
            <w:pPr>
              <w:pStyle w:val="Default"/>
              <w:jc w:val="both"/>
              <w:rPr>
                <w:rFonts w:ascii="Arial" w:hAnsi="Arial" w:cs="Arial"/>
                <w:color w:val="auto"/>
                <w:sz w:val="22"/>
                <w:szCs w:val="22"/>
              </w:rPr>
            </w:pPr>
            <w:r>
              <w:rPr>
                <w:rFonts w:ascii="Arial" w:hAnsi="Arial" w:cs="Arial"/>
                <w:color w:val="auto"/>
                <w:sz w:val="22"/>
                <w:szCs w:val="22"/>
              </w:rPr>
              <w:t>£630</w:t>
            </w:r>
          </w:p>
        </w:tc>
      </w:tr>
      <w:tr w:rsidR="00664CF1" w:rsidRPr="00A92B00" w:rsidTr="003576CE">
        <w:tc>
          <w:tcPr>
            <w:tcW w:w="1390" w:type="pct"/>
          </w:tcPr>
          <w:p w:rsidR="00664CF1" w:rsidRPr="00A92B00" w:rsidRDefault="00664CF1" w:rsidP="00E256FB">
            <w:pPr>
              <w:pStyle w:val="Default"/>
              <w:jc w:val="both"/>
              <w:rPr>
                <w:rFonts w:ascii="Arial" w:hAnsi="Arial" w:cs="Arial"/>
                <w:color w:val="auto"/>
                <w:sz w:val="22"/>
                <w:szCs w:val="22"/>
              </w:rPr>
            </w:pPr>
          </w:p>
        </w:tc>
        <w:tc>
          <w:tcPr>
            <w:tcW w:w="1274" w:type="pct"/>
          </w:tcPr>
          <w:p w:rsidR="00664CF1" w:rsidRDefault="00664CF1" w:rsidP="00E256FB">
            <w:pPr>
              <w:pStyle w:val="Default"/>
              <w:jc w:val="both"/>
              <w:rPr>
                <w:rFonts w:ascii="Arial" w:hAnsi="Arial" w:cs="Arial"/>
                <w:color w:val="auto"/>
                <w:sz w:val="22"/>
                <w:szCs w:val="22"/>
              </w:rPr>
            </w:pPr>
            <w:r>
              <w:rPr>
                <w:rFonts w:ascii="Arial" w:hAnsi="Arial" w:cs="Arial"/>
                <w:color w:val="auto"/>
                <w:sz w:val="22"/>
                <w:szCs w:val="22"/>
              </w:rPr>
              <w:t>Package of five adverts</w:t>
            </w:r>
          </w:p>
        </w:tc>
        <w:tc>
          <w:tcPr>
            <w:tcW w:w="1144" w:type="pct"/>
          </w:tcPr>
          <w:p w:rsidR="00664CF1" w:rsidRPr="00A92B00" w:rsidRDefault="005E1DFF" w:rsidP="00E256FB">
            <w:pPr>
              <w:pStyle w:val="Default"/>
              <w:jc w:val="both"/>
              <w:rPr>
                <w:rFonts w:ascii="Arial" w:hAnsi="Arial" w:cs="Arial"/>
                <w:color w:val="auto"/>
                <w:sz w:val="22"/>
                <w:szCs w:val="22"/>
              </w:rPr>
            </w:pPr>
            <w:r>
              <w:rPr>
                <w:rFonts w:ascii="Arial" w:hAnsi="Arial" w:cs="Arial"/>
                <w:color w:val="auto"/>
                <w:sz w:val="22"/>
                <w:szCs w:val="22"/>
              </w:rPr>
              <w:t>£525</w:t>
            </w:r>
          </w:p>
        </w:tc>
        <w:tc>
          <w:tcPr>
            <w:tcW w:w="1191" w:type="pct"/>
          </w:tcPr>
          <w:p w:rsidR="00664CF1" w:rsidRPr="00A92B00" w:rsidRDefault="00761F76" w:rsidP="00E256FB">
            <w:pPr>
              <w:pStyle w:val="Default"/>
              <w:jc w:val="both"/>
              <w:rPr>
                <w:rFonts w:ascii="Arial" w:hAnsi="Arial" w:cs="Arial"/>
                <w:color w:val="auto"/>
                <w:sz w:val="22"/>
                <w:szCs w:val="22"/>
              </w:rPr>
            </w:pPr>
            <w:r>
              <w:rPr>
                <w:rFonts w:ascii="Arial" w:hAnsi="Arial" w:cs="Arial"/>
                <w:color w:val="auto"/>
                <w:sz w:val="22"/>
                <w:szCs w:val="22"/>
              </w:rPr>
              <w:t>£790</w:t>
            </w:r>
          </w:p>
        </w:tc>
      </w:tr>
    </w:tbl>
    <w:p w:rsidR="00BD45FA" w:rsidRPr="00A92B00" w:rsidRDefault="00BD45FA" w:rsidP="00E256FB">
      <w:pPr>
        <w:jc w:val="both"/>
        <w:rPr>
          <w:rFonts w:cs="Arial"/>
          <w:b/>
          <w:sz w:val="22"/>
        </w:rPr>
      </w:pPr>
    </w:p>
    <w:p w:rsidR="00A32279" w:rsidRPr="009C001F" w:rsidRDefault="00A32279" w:rsidP="00E256FB">
      <w:pPr>
        <w:jc w:val="both"/>
        <w:rPr>
          <w:rFonts w:cs="Arial"/>
          <w:sz w:val="22"/>
          <w:u w:val="single"/>
        </w:rPr>
      </w:pPr>
      <w:r w:rsidRPr="009C001F">
        <w:rPr>
          <w:rFonts w:cs="Arial"/>
          <w:sz w:val="22"/>
          <w:u w:val="single"/>
        </w:rPr>
        <w:t>SAFER RECRUITMENT TRAINING</w:t>
      </w:r>
    </w:p>
    <w:p w:rsidR="00A32279" w:rsidRDefault="00A32279" w:rsidP="00E256FB">
      <w:pPr>
        <w:jc w:val="both"/>
        <w:rPr>
          <w:sz w:val="22"/>
        </w:rPr>
      </w:pPr>
      <w:r>
        <w:rPr>
          <w:sz w:val="22"/>
        </w:rPr>
        <w:t xml:space="preserve">We deliver training accredited through the Safer Recruitment Consortium to enable you to meet your obligations under Keeping Children Safe in Education to have at least one member of the </w:t>
      </w:r>
      <w:r w:rsidR="0037358B">
        <w:rPr>
          <w:sz w:val="22"/>
        </w:rPr>
        <w:t xml:space="preserve">recruitment </w:t>
      </w:r>
      <w:r>
        <w:rPr>
          <w:sz w:val="22"/>
        </w:rPr>
        <w:t>panel wh</w:t>
      </w:r>
      <w:r w:rsidR="0025710C">
        <w:rPr>
          <w:sz w:val="22"/>
        </w:rPr>
        <w:t>o is safer recruitment trained.</w:t>
      </w:r>
      <w:r>
        <w:rPr>
          <w:sz w:val="22"/>
        </w:rPr>
        <w:t xml:space="preserve"> The accreditation lasts for three years, after which you will need to redo the course.  </w:t>
      </w:r>
    </w:p>
    <w:p w:rsidR="00A32279" w:rsidRDefault="00A32279" w:rsidP="00E256FB">
      <w:pPr>
        <w:jc w:val="both"/>
        <w:rPr>
          <w:sz w:val="22"/>
        </w:rPr>
      </w:pPr>
      <w:r>
        <w:rPr>
          <w:sz w:val="22"/>
        </w:rPr>
        <w:t xml:space="preserve">This interactive course provides you with an understanding of the importance of safer recruitment practice and </w:t>
      </w:r>
      <w:r w:rsidR="00033753">
        <w:rPr>
          <w:sz w:val="22"/>
        </w:rPr>
        <w:t xml:space="preserve">implementing </w:t>
      </w:r>
      <w:r>
        <w:rPr>
          <w:sz w:val="22"/>
        </w:rPr>
        <w:t>th</w:t>
      </w:r>
      <w:r w:rsidR="0025710C">
        <w:rPr>
          <w:sz w:val="22"/>
        </w:rPr>
        <w:t xml:space="preserve">is in your setting. </w:t>
      </w:r>
      <w:bookmarkStart w:id="0" w:name="_GoBack"/>
      <w:bookmarkEnd w:id="0"/>
      <w:r>
        <w:rPr>
          <w:sz w:val="22"/>
        </w:rPr>
        <w:t xml:space="preserve">You will also have opportunities to discuss and share good practice </w:t>
      </w:r>
      <w:r w:rsidR="0037358B">
        <w:rPr>
          <w:sz w:val="22"/>
        </w:rPr>
        <w:t>with other deleg</w:t>
      </w:r>
      <w:r>
        <w:rPr>
          <w:sz w:val="22"/>
        </w:rPr>
        <w:t xml:space="preserve">ates on the day.   </w:t>
      </w:r>
    </w:p>
    <w:tbl>
      <w:tblPr>
        <w:tblStyle w:val="TableGrid"/>
        <w:tblW w:w="5000" w:type="pct"/>
        <w:tblLook w:val="04A0" w:firstRow="1" w:lastRow="0" w:firstColumn="1" w:lastColumn="0" w:noHBand="0" w:noVBand="1"/>
      </w:tblPr>
      <w:tblGrid>
        <w:gridCol w:w="4044"/>
        <w:gridCol w:w="3206"/>
        <w:gridCol w:w="3206"/>
      </w:tblGrid>
      <w:tr w:rsidR="00A32279" w:rsidTr="003576CE">
        <w:trPr>
          <w:trHeight w:val="675"/>
        </w:trPr>
        <w:tc>
          <w:tcPr>
            <w:tcW w:w="1934" w:type="pct"/>
          </w:tcPr>
          <w:p w:rsidR="00A32279" w:rsidRDefault="00A32279" w:rsidP="00E256FB">
            <w:pPr>
              <w:jc w:val="both"/>
              <w:rPr>
                <w:rFonts w:cstheme="minorHAnsi"/>
                <w:sz w:val="22"/>
              </w:rPr>
            </w:pPr>
          </w:p>
        </w:tc>
        <w:tc>
          <w:tcPr>
            <w:tcW w:w="1533" w:type="pct"/>
          </w:tcPr>
          <w:p w:rsidR="00A32279" w:rsidRDefault="00AF00B3" w:rsidP="00E256FB">
            <w:pPr>
              <w:jc w:val="both"/>
              <w:rPr>
                <w:rFonts w:cstheme="minorHAnsi"/>
                <w:sz w:val="22"/>
              </w:rPr>
            </w:pPr>
            <w:r>
              <w:rPr>
                <w:rFonts w:cstheme="minorHAnsi"/>
                <w:sz w:val="22"/>
              </w:rPr>
              <w:t xml:space="preserve">Refresher training </w:t>
            </w:r>
          </w:p>
          <w:p w:rsidR="00AF00B3" w:rsidRDefault="00AF00B3" w:rsidP="00E256FB">
            <w:pPr>
              <w:jc w:val="both"/>
              <w:rPr>
                <w:rFonts w:cstheme="minorHAnsi"/>
                <w:sz w:val="22"/>
              </w:rPr>
            </w:pPr>
            <w:r>
              <w:rPr>
                <w:rFonts w:cstheme="minorHAnsi"/>
                <w:sz w:val="22"/>
              </w:rPr>
              <w:t>(This is delivered over ½ day virtually)</w:t>
            </w:r>
          </w:p>
        </w:tc>
        <w:tc>
          <w:tcPr>
            <w:tcW w:w="1533" w:type="pct"/>
          </w:tcPr>
          <w:p w:rsidR="00A32279" w:rsidRDefault="00AF00B3" w:rsidP="00E256FB">
            <w:pPr>
              <w:jc w:val="both"/>
              <w:rPr>
                <w:rFonts w:cstheme="minorHAnsi"/>
                <w:sz w:val="22"/>
              </w:rPr>
            </w:pPr>
            <w:r>
              <w:rPr>
                <w:rFonts w:cstheme="minorHAnsi"/>
                <w:sz w:val="22"/>
              </w:rPr>
              <w:t xml:space="preserve">Full day training – in person </w:t>
            </w:r>
          </w:p>
          <w:p w:rsidR="00A32279" w:rsidRDefault="00A32279" w:rsidP="00E256FB">
            <w:pPr>
              <w:jc w:val="both"/>
              <w:rPr>
                <w:rFonts w:cstheme="minorHAnsi"/>
                <w:sz w:val="22"/>
              </w:rPr>
            </w:pPr>
            <w:r>
              <w:rPr>
                <w:rFonts w:cstheme="minorHAnsi"/>
                <w:sz w:val="22"/>
              </w:rPr>
              <w:t>(This is delivered on 1 day)</w:t>
            </w:r>
          </w:p>
        </w:tc>
      </w:tr>
      <w:tr w:rsidR="00A32279" w:rsidTr="003576CE">
        <w:trPr>
          <w:trHeight w:val="444"/>
        </w:trPr>
        <w:tc>
          <w:tcPr>
            <w:tcW w:w="1934" w:type="pct"/>
          </w:tcPr>
          <w:p w:rsidR="00A32279" w:rsidRPr="00664CF1" w:rsidRDefault="00A32279" w:rsidP="00E256FB">
            <w:pPr>
              <w:jc w:val="both"/>
              <w:rPr>
                <w:rFonts w:cstheme="minorHAnsi"/>
                <w:b/>
                <w:sz w:val="22"/>
              </w:rPr>
            </w:pPr>
            <w:r w:rsidRPr="00664CF1">
              <w:rPr>
                <w:rFonts w:cstheme="minorHAnsi"/>
                <w:b/>
                <w:sz w:val="22"/>
              </w:rPr>
              <w:t>Schools buying into the core service</w:t>
            </w:r>
          </w:p>
        </w:tc>
        <w:tc>
          <w:tcPr>
            <w:tcW w:w="1533" w:type="pct"/>
          </w:tcPr>
          <w:p w:rsidR="00A32279" w:rsidRDefault="00761F76" w:rsidP="00E256FB">
            <w:pPr>
              <w:jc w:val="both"/>
              <w:rPr>
                <w:rFonts w:cstheme="minorHAnsi"/>
                <w:sz w:val="22"/>
              </w:rPr>
            </w:pPr>
            <w:r>
              <w:rPr>
                <w:rFonts w:cstheme="minorHAnsi"/>
                <w:sz w:val="22"/>
              </w:rPr>
              <w:t>£60</w:t>
            </w:r>
          </w:p>
        </w:tc>
        <w:tc>
          <w:tcPr>
            <w:tcW w:w="1533" w:type="pct"/>
          </w:tcPr>
          <w:p w:rsidR="00A32279" w:rsidRDefault="00761F76" w:rsidP="00E256FB">
            <w:pPr>
              <w:jc w:val="both"/>
              <w:rPr>
                <w:rFonts w:cstheme="minorHAnsi"/>
                <w:sz w:val="22"/>
              </w:rPr>
            </w:pPr>
            <w:r>
              <w:rPr>
                <w:rFonts w:cstheme="minorHAnsi"/>
                <w:sz w:val="22"/>
              </w:rPr>
              <w:t>£150</w:t>
            </w:r>
          </w:p>
        </w:tc>
      </w:tr>
      <w:tr w:rsidR="00A32279" w:rsidTr="003576CE">
        <w:trPr>
          <w:trHeight w:val="453"/>
        </w:trPr>
        <w:tc>
          <w:tcPr>
            <w:tcW w:w="1934" w:type="pct"/>
          </w:tcPr>
          <w:p w:rsidR="00A32279" w:rsidRPr="00664CF1" w:rsidRDefault="00A32279" w:rsidP="00E256FB">
            <w:pPr>
              <w:jc w:val="both"/>
              <w:rPr>
                <w:rFonts w:cstheme="minorHAnsi"/>
                <w:b/>
                <w:sz w:val="22"/>
              </w:rPr>
            </w:pPr>
            <w:r w:rsidRPr="00664CF1">
              <w:rPr>
                <w:rFonts w:cstheme="minorHAnsi"/>
                <w:b/>
                <w:sz w:val="22"/>
              </w:rPr>
              <w:t>Schools not buying into the core service</w:t>
            </w:r>
          </w:p>
        </w:tc>
        <w:tc>
          <w:tcPr>
            <w:tcW w:w="1533" w:type="pct"/>
          </w:tcPr>
          <w:p w:rsidR="00A32279" w:rsidRDefault="00761F76" w:rsidP="00E256FB">
            <w:pPr>
              <w:jc w:val="both"/>
              <w:rPr>
                <w:rFonts w:cstheme="minorHAnsi"/>
                <w:sz w:val="22"/>
              </w:rPr>
            </w:pPr>
            <w:r>
              <w:rPr>
                <w:rFonts w:cstheme="minorHAnsi"/>
                <w:sz w:val="22"/>
              </w:rPr>
              <w:t>£80</w:t>
            </w:r>
          </w:p>
        </w:tc>
        <w:tc>
          <w:tcPr>
            <w:tcW w:w="1533" w:type="pct"/>
          </w:tcPr>
          <w:p w:rsidR="00A32279" w:rsidRDefault="00C61EEA" w:rsidP="00E256FB">
            <w:pPr>
              <w:jc w:val="both"/>
              <w:rPr>
                <w:rFonts w:cstheme="minorHAnsi"/>
                <w:sz w:val="22"/>
              </w:rPr>
            </w:pPr>
            <w:r>
              <w:rPr>
                <w:rFonts w:cstheme="minorHAnsi"/>
                <w:sz w:val="22"/>
              </w:rPr>
              <w:t>£200</w:t>
            </w:r>
          </w:p>
        </w:tc>
      </w:tr>
    </w:tbl>
    <w:p w:rsidR="00A32279" w:rsidRPr="00391B42" w:rsidRDefault="00A32279" w:rsidP="00E256FB">
      <w:pPr>
        <w:jc w:val="both"/>
        <w:rPr>
          <w:b/>
          <w:sz w:val="22"/>
        </w:rPr>
      </w:pPr>
    </w:p>
    <w:p w:rsidR="0037358B" w:rsidRPr="009C001F" w:rsidRDefault="0037358B" w:rsidP="00E256FB">
      <w:pPr>
        <w:jc w:val="both"/>
        <w:rPr>
          <w:sz w:val="22"/>
          <w:u w:val="single"/>
        </w:rPr>
      </w:pPr>
      <w:r w:rsidRPr="009C001F">
        <w:rPr>
          <w:sz w:val="22"/>
          <w:u w:val="single"/>
        </w:rPr>
        <w:t>LEARNING AND DEVELOPMENT</w:t>
      </w:r>
    </w:p>
    <w:p w:rsidR="0037358B" w:rsidRDefault="00E256FB" w:rsidP="00E256FB">
      <w:pPr>
        <w:jc w:val="both"/>
        <w:rPr>
          <w:sz w:val="22"/>
        </w:rPr>
      </w:pPr>
      <w:r>
        <w:rPr>
          <w:sz w:val="22"/>
        </w:rPr>
        <w:t>We develop and deliver HR training sessions on a number of different topics relevant to school leaders an</w:t>
      </w:r>
      <w:r w:rsidR="0025710C">
        <w:rPr>
          <w:sz w:val="22"/>
        </w:rPr>
        <w:t>d managers, including governors:</w:t>
      </w:r>
    </w:p>
    <w:p w:rsidR="00761F76" w:rsidRPr="006457EF" w:rsidRDefault="00761F76" w:rsidP="00761F76">
      <w:pPr>
        <w:pStyle w:val="ListParagraph"/>
        <w:numPr>
          <w:ilvl w:val="0"/>
          <w:numId w:val="8"/>
        </w:numPr>
        <w:rPr>
          <w:rFonts w:cstheme="minorHAnsi"/>
          <w:sz w:val="22"/>
        </w:rPr>
      </w:pPr>
      <w:r w:rsidRPr="006457EF">
        <w:rPr>
          <w:rFonts w:cstheme="minorHAnsi"/>
          <w:sz w:val="22"/>
        </w:rPr>
        <w:t>Workshops on managing employee relations and restructures</w:t>
      </w:r>
    </w:p>
    <w:p w:rsidR="00761F76" w:rsidRPr="007F69A3" w:rsidRDefault="00761F76" w:rsidP="00761F76">
      <w:pPr>
        <w:pStyle w:val="ListParagraph"/>
        <w:numPr>
          <w:ilvl w:val="0"/>
          <w:numId w:val="8"/>
        </w:numPr>
        <w:jc w:val="both"/>
        <w:rPr>
          <w:rFonts w:cstheme="minorHAnsi"/>
          <w:sz w:val="22"/>
        </w:rPr>
      </w:pPr>
      <w:r w:rsidRPr="007F69A3">
        <w:rPr>
          <w:rFonts w:cstheme="minorHAnsi"/>
          <w:sz w:val="22"/>
        </w:rPr>
        <w:t>Training to equip school leaders, managers and governors with the skills and knowledge to manage a range of HR issues</w:t>
      </w:r>
    </w:p>
    <w:p w:rsidR="00761F76" w:rsidRPr="007F69A3" w:rsidRDefault="00761F76" w:rsidP="00761F76">
      <w:pPr>
        <w:pStyle w:val="ListParagraph"/>
        <w:numPr>
          <w:ilvl w:val="0"/>
          <w:numId w:val="8"/>
        </w:numPr>
        <w:jc w:val="both"/>
        <w:rPr>
          <w:rFonts w:cstheme="minorHAnsi"/>
          <w:sz w:val="22"/>
        </w:rPr>
      </w:pPr>
      <w:r w:rsidRPr="007F69A3">
        <w:rPr>
          <w:rFonts w:cstheme="minorHAnsi"/>
          <w:sz w:val="22"/>
        </w:rPr>
        <w:t xml:space="preserve">Deliver at regular briefings for governors, school leaders and other school staff during the year </w:t>
      </w:r>
    </w:p>
    <w:p w:rsidR="00761F76" w:rsidRPr="007F69A3" w:rsidRDefault="00761F76" w:rsidP="00761F76">
      <w:pPr>
        <w:pStyle w:val="ListParagraph"/>
        <w:numPr>
          <w:ilvl w:val="0"/>
          <w:numId w:val="8"/>
        </w:numPr>
        <w:jc w:val="both"/>
        <w:rPr>
          <w:rFonts w:cstheme="minorHAnsi"/>
          <w:sz w:val="22"/>
        </w:rPr>
      </w:pPr>
      <w:r w:rsidRPr="007F69A3">
        <w:rPr>
          <w:rFonts w:cstheme="minorHAnsi"/>
          <w:sz w:val="22"/>
        </w:rPr>
        <w:t>Bespoke training as requested by individual schools</w:t>
      </w:r>
    </w:p>
    <w:p w:rsidR="00E256FB" w:rsidRDefault="00E256FB" w:rsidP="00E256FB">
      <w:pPr>
        <w:jc w:val="both"/>
        <w:rPr>
          <w:sz w:val="22"/>
        </w:rPr>
      </w:pPr>
      <w:r>
        <w:rPr>
          <w:sz w:val="22"/>
        </w:rPr>
        <w:t xml:space="preserve">We will deliver sessions both in person and virtually, to suit </w:t>
      </w:r>
      <w:r w:rsidR="0025710C">
        <w:rPr>
          <w:sz w:val="22"/>
        </w:rPr>
        <w:t>your</w:t>
      </w:r>
      <w:r>
        <w:rPr>
          <w:sz w:val="22"/>
        </w:rPr>
        <w:t xml:space="preserve"> school’s needs.  </w:t>
      </w:r>
    </w:p>
    <w:tbl>
      <w:tblPr>
        <w:tblStyle w:val="TableGrid"/>
        <w:tblW w:w="10326" w:type="dxa"/>
        <w:tblLook w:val="04A0" w:firstRow="1" w:lastRow="0" w:firstColumn="1" w:lastColumn="0" w:noHBand="0" w:noVBand="1"/>
      </w:tblPr>
      <w:tblGrid>
        <w:gridCol w:w="3632"/>
        <w:gridCol w:w="2574"/>
        <w:gridCol w:w="2183"/>
        <w:gridCol w:w="1937"/>
      </w:tblGrid>
      <w:tr w:rsidR="00E256FB" w:rsidRPr="00BD45FA" w:rsidTr="00570B56">
        <w:trPr>
          <w:trHeight w:val="804"/>
        </w:trPr>
        <w:tc>
          <w:tcPr>
            <w:tcW w:w="3632" w:type="dxa"/>
          </w:tcPr>
          <w:p w:rsidR="00E256FB" w:rsidRPr="00BD45FA" w:rsidRDefault="00E256FB" w:rsidP="002B18F1">
            <w:pPr>
              <w:pStyle w:val="Default"/>
              <w:jc w:val="both"/>
              <w:rPr>
                <w:rFonts w:ascii="Arial" w:hAnsi="Arial" w:cs="Arial"/>
                <w:color w:val="auto"/>
                <w:sz w:val="22"/>
                <w:szCs w:val="22"/>
              </w:rPr>
            </w:pPr>
          </w:p>
        </w:tc>
        <w:tc>
          <w:tcPr>
            <w:tcW w:w="2574" w:type="dxa"/>
          </w:tcPr>
          <w:p w:rsidR="00E256FB" w:rsidRDefault="00E256FB" w:rsidP="002B18F1">
            <w:pPr>
              <w:pStyle w:val="Default"/>
              <w:jc w:val="both"/>
              <w:rPr>
                <w:rFonts w:ascii="Arial" w:hAnsi="Arial" w:cs="Arial"/>
                <w:b/>
                <w:color w:val="auto"/>
                <w:sz w:val="22"/>
                <w:szCs w:val="22"/>
              </w:rPr>
            </w:pPr>
            <w:r>
              <w:rPr>
                <w:rFonts w:ascii="Arial" w:hAnsi="Arial" w:cs="Arial"/>
                <w:b/>
                <w:color w:val="auto"/>
                <w:sz w:val="22"/>
                <w:szCs w:val="22"/>
              </w:rPr>
              <w:t xml:space="preserve">Type of training delivery </w:t>
            </w:r>
          </w:p>
        </w:tc>
        <w:tc>
          <w:tcPr>
            <w:tcW w:w="2183" w:type="dxa"/>
          </w:tcPr>
          <w:p w:rsidR="00E256FB" w:rsidRPr="00BD45FA" w:rsidRDefault="00E256FB" w:rsidP="002B18F1">
            <w:pPr>
              <w:pStyle w:val="Default"/>
              <w:jc w:val="both"/>
              <w:rPr>
                <w:rFonts w:ascii="Arial" w:hAnsi="Arial" w:cs="Arial"/>
                <w:b/>
                <w:color w:val="auto"/>
                <w:sz w:val="22"/>
                <w:szCs w:val="22"/>
              </w:rPr>
            </w:pPr>
            <w:r>
              <w:rPr>
                <w:rFonts w:ascii="Arial" w:hAnsi="Arial" w:cs="Arial"/>
                <w:b/>
                <w:color w:val="auto"/>
                <w:sz w:val="22"/>
                <w:szCs w:val="22"/>
              </w:rPr>
              <w:t xml:space="preserve">Schools buying into the Core HR Service </w:t>
            </w:r>
          </w:p>
        </w:tc>
        <w:tc>
          <w:tcPr>
            <w:tcW w:w="1937" w:type="dxa"/>
          </w:tcPr>
          <w:p w:rsidR="00E256FB" w:rsidRPr="00BD45FA" w:rsidRDefault="00E256FB" w:rsidP="002B18F1">
            <w:pPr>
              <w:pStyle w:val="Default"/>
              <w:jc w:val="both"/>
              <w:rPr>
                <w:rFonts w:ascii="Arial" w:hAnsi="Arial" w:cs="Arial"/>
                <w:b/>
                <w:color w:val="auto"/>
                <w:sz w:val="22"/>
                <w:szCs w:val="22"/>
              </w:rPr>
            </w:pPr>
            <w:r w:rsidRPr="00BD45FA">
              <w:rPr>
                <w:rFonts w:ascii="Arial" w:hAnsi="Arial" w:cs="Arial"/>
                <w:b/>
                <w:color w:val="auto"/>
                <w:sz w:val="22"/>
                <w:szCs w:val="22"/>
              </w:rPr>
              <w:t xml:space="preserve">Schools not buying into the </w:t>
            </w:r>
            <w:r>
              <w:rPr>
                <w:rFonts w:ascii="Arial" w:hAnsi="Arial" w:cs="Arial"/>
                <w:b/>
                <w:color w:val="auto"/>
                <w:sz w:val="22"/>
                <w:szCs w:val="22"/>
              </w:rPr>
              <w:t xml:space="preserve">Core HR </w:t>
            </w:r>
            <w:r w:rsidRPr="00BD45FA">
              <w:rPr>
                <w:rFonts w:ascii="Arial" w:hAnsi="Arial" w:cs="Arial"/>
                <w:b/>
                <w:color w:val="auto"/>
                <w:sz w:val="22"/>
                <w:szCs w:val="22"/>
              </w:rPr>
              <w:t>Service</w:t>
            </w:r>
          </w:p>
        </w:tc>
      </w:tr>
      <w:tr w:rsidR="00E256FB" w:rsidRPr="00BD45FA" w:rsidTr="00570B56">
        <w:trPr>
          <w:trHeight w:val="406"/>
        </w:trPr>
        <w:tc>
          <w:tcPr>
            <w:tcW w:w="3632" w:type="dxa"/>
          </w:tcPr>
          <w:p w:rsidR="00662A92" w:rsidRDefault="00E256FB" w:rsidP="00E256FB">
            <w:pPr>
              <w:pStyle w:val="Default"/>
              <w:jc w:val="both"/>
              <w:rPr>
                <w:rFonts w:ascii="Arial" w:hAnsi="Arial" w:cs="Arial"/>
                <w:color w:val="auto"/>
                <w:sz w:val="22"/>
                <w:szCs w:val="22"/>
              </w:rPr>
            </w:pPr>
            <w:r>
              <w:rPr>
                <w:rFonts w:ascii="Arial" w:hAnsi="Arial" w:cs="Arial"/>
                <w:color w:val="auto"/>
                <w:sz w:val="22"/>
                <w:szCs w:val="22"/>
              </w:rPr>
              <w:t xml:space="preserve">Up to ½ day training </w:t>
            </w:r>
          </w:p>
          <w:p w:rsidR="00E256FB" w:rsidRPr="00BD45FA" w:rsidRDefault="00662A92" w:rsidP="00E256FB">
            <w:pPr>
              <w:pStyle w:val="Default"/>
              <w:jc w:val="both"/>
              <w:rPr>
                <w:rFonts w:ascii="Arial" w:hAnsi="Arial" w:cs="Arial"/>
                <w:color w:val="auto"/>
                <w:sz w:val="22"/>
                <w:szCs w:val="22"/>
              </w:rPr>
            </w:pPr>
            <w:r>
              <w:rPr>
                <w:rFonts w:ascii="Arial" w:hAnsi="Arial" w:cs="Arial"/>
                <w:color w:val="auto"/>
                <w:sz w:val="22"/>
                <w:szCs w:val="22"/>
              </w:rPr>
              <w:t xml:space="preserve">(3 ½ hours) </w:t>
            </w:r>
          </w:p>
        </w:tc>
        <w:tc>
          <w:tcPr>
            <w:tcW w:w="2574" w:type="dxa"/>
          </w:tcPr>
          <w:p w:rsidR="00E256FB" w:rsidRPr="00BD45FA" w:rsidRDefault="00E256FB" w:rsidP="002B18F1">
            <w:pPr>
              <w:pStyle w:val="Default"/>
              <w:jc w:val="both"/>
              <w:rPr>
                <w:rFonts w:ascii="Arial" w:hAnsi="Arial" w:cs="Arial"/>
                <w:color w:val="auto"/>
                <w:sz w:val="22"/>
                <w:szCs w:val="22"/>
              </w:rPr>
            </w:pPr>
            <w:r>
              <w:rPr>
                <w:rFonts w:ascii="Arial" w:hAnsi="Arial" w:cs="Arial"/>
                <w:color w:val="auto"/>
                <w:sz w:val="22"/>
                <w:szCs w:val="22"/>
              </w:rPr>
              <w:t>Virtual</w:t>
            </w:r>
          </w:p>
        </w:tc>
        <w:tc>
          <w:tcPr>
            <w:tcW w:w="2183" w:type="dxa"/>
          </w:tcPr>
          <w:p w:rsidR="00E256FB" w:rsidRPr="00BD45FA" w:rsidRDefault="00761F76" w:rsidP="002B18F1">
            <w:pPr>
              <w:pStyle w:val="Default"/>
              <w:jc w:val="both"/>
              <w:rPr>
                <w:rFonts w:ascii="Arial" w:hAnsi="Arial" w:cs="Arial"/>
                <w:color w:val="auto"/>
                <w:sz w:val="22"/>
                <w:szCs w:val="22"/>
              </w:rPr>
            </w:pPr>
            <w:r>
              <w:rPr>
                <w:rFonts w:ascii="Arial" w:hAnsi="Arial" w:cs="Arial"/>
                <w:color w:val="auto"/>
                <w:sz w:val="22"/>
                <w:szCs w:val="22"/>
              </w:rPr>
              <w:t>£60</w:t>
            </w:r>
          </w:p>
        </w:tc>
        <w:tc>
          <w:tcPr>
            <w:tcW w:w="1937" w:type="dxa"/>
          </w:tcPr>
          <w:p w:rsidR="00E256FB" w:rsidRPr="00BD45FA" w:rsidRDefault="00761F76" w:rsidP="002B18F1">
            <w:pPr>
              <w:pStyle w:val="Default"/>
              <w:jc w:val="both"/>
              <w:rPr>
                <w:rFonts w:ascii="Arial" w:hAnsi="Arial" w:cs="Arial"/>
                <w:color w:val="auto"/>
                <w:sz w:val="22"/>
                <w:szCs w:val="22"/>
              </w:rPr>
            </w:pPr>
            <w:r>
              <w:rPr>
                <w:rFonts w:ascii="Arial" w:hAnsi="Arial" w:cs="Arial"/>
                <w:color w:val="auto"/>
                <w:sz w:val="22"/>
                <w:szCs w:val="22"/>
              </w:rPr>
              <w:t>£80</w:t>
            </w:r>
          </w:p>
          <w:p w:rsidR="00E256FB" w:rsidRPr="00BD45FA" w:rsidRDefault="00E256FB" w:rsidP="002B18F1">
            <w:pPr>
              <w:pStyle w:val="Default"/>
              <w:jc w:val="both"/>
              <w:rPr>
                <w:rFonts w:ascii="Arial" w:hAnsi="Arial" w:cs="Arial"/>
                <w:color w:val="auto"/>
                <w:sz w:val="22"/>
                <w:szCs w:val="22"/>
              </w:rPr>
            </w:pPr>
          </w:p>
        </w:tc>
      </w:tr>
      <w:tr w:rsidR="00E256FB" w:rsidRPr="00BD45FA" w:rsidTr="00570B56">
        <w:trPr>
          <w:trHeight w:val="398"/>
        </w:trPr>
        <w:tc>
          <w:tcPr>
            <w:tcW w:w="3632" w:type="dxa"/>
          </w:tcPr>
          <w:p w:rsidR="00E256FB" w:rsidRDefault="00E256FB" w:rsidP="002B18F1">
            <w:pPr>
              <w:pStyle w:val="Default"/>
              <w:jc w:val="both"/>
              <w:rPr>
                <w:rFonts w:ascii="Arial" w:hAnsi="Arial" w:cs="Arial"/>
                <w:color w:val="auto"/>
                <w:sz w:val="22"/>
                <w:szCs w:val="22"/>
              </w:rPr>
            </w:pPr>
          </w:p>
        </w:tc>
        <w:tc>
          <w:tcPr>
            <w:tcW w:w="2574" w:type="dxa"/>
          </w:tcPr>
          <w:p w:rsidR="00E256FB" w:rsidRDefault="00E256FB" w:rsidP="002B18F1">
            <w:pPr>
              <w:pStyle w:val="Default"/>
              <w:jc w:val="both"/>
              <w:rPr>
                <w:rFonts w:ascii="Arial" w:hAnsi="Arial" w:cs="Arial"/>
                <w:color w:val="auto"/>
                <w:sz w:val="22"/>
                <w:szCs w:val="22"/>
              </w:rPr>
            </w:pPr>
            <w:r>
              <w:rPr>
                <w:rFonts w:ascii="Arial" w:hAnsi="Arial" w:cs="Arial"/>
                <w:color w:val="auto"/>
                <w:sz w:val="22"/>
                <w:szCs w:val="22"/>
              </w:rPr>
              <w:t>In person</w:t>
            </w:r>
          </w:p>
          <w:p w:rsidR="00E256FB" w:rsidRPr="00BD45FA" w:rsidRDefault="00E256FB" w:rsidP="002B18F1">
            <w:pPr>
              <w:pStyle w:val="Default"/>
              <w:jc w:val="both"/>
              <w:rPr>
                <w:rFonts w:ascii="Arial" w:hAnsi="Arial" w:cs="Arial"/>
                <w:color w:val="auto"/>
                <w:sz w:val="22"/>
                <w:szCs w:val="22"/>
              </w:rPr>
            </w:pPr>
            <w:r>
              <w:rPr>
                <w:rFonts w:ascii="Arial" w:hAnsi="Arial" w:cs="Arial"/>
                <w:color w:val="auto"/>
                <w:sz w:val="22"/>
                <w:szCs w:val="22"/>
              </w:rPr>
              <w:t xml:space="preserve"> </w:t>
            </w:r>
          </w:p>
        </w:tc>
        <w:tc>
          <w:tcPr>
            <w:tcW w:w="2183" w:type="dxa"/>
          </w:tcPr>
          <w:p w:rsidR="00E256FB" w:rsidRPr="00BD45FA" w:rsidRDefault="00761F76" w:rsidP="002B18F1">
            <w:pPr>
              <w:pStyle w:val="Default"/>
              <w:jc w:val="both"/>
              <w:rPr>
                <w:rFonts w:ascii="Arial" w:hAnsi="Arial" w:cs="Arial"/>
                <w:color w:val="auto"/>
                <w:sz w:val="22"/>
                <w:szCs w:val="22"/>
              </w:rPr>
            </w:pPr>
            <w:r>
              <w:rPr>
                <w:rFonts w:ascii="Arial" w:hAnsi="Arial" w:cs="Arial"/>
                <w:color w:val="auto"/>
                <w:sz w:val="22"/>
                <w:szCs w:val="22"/>
              </w:rPr>
              <w:t>£80</w:t>
            </w:r>
          </w:p>
        </w:tc>
        <w:tc>
          <w:tcPr>
            <w:tcW w:w="1937" w:type="dxa"/>
          </w:tcPr>
          <w:p w:rsidR="00E256FB" w:rsidRPr="00BD45FA" w:rsidRDefault="00B043A6" w:rsidP="002B18F1">
            <w:pPr>
              <w:pStyle w:val="Default"/>
              <w:jc w:val="both"/>
              <w:rPr>
                <w:rFonts w:ascii="Arial" w:hAnsi="Arial" w:cs="Arial"/>
                <w:color w:val="auto"/>
                <w:sz w:val="22"/>
                <w:szCs w:val="22"/>
              </w:rPr>
            </w:pPr>
            <w:r>
              <w:rPr>
                <w:rFonts w:ascii="Arial" w:hAnsi="Arial" w:cs="Arial"/>
                <w:color w:val="auto"/>
                <w:sz w:val="22"/>
                <w:szCs w:val="22"/>
              </w:rPr>
              <w:t>£100</w:t>
            </w:r>
          </w:p>
        </w:tc>
      </w:tr>
      <w:tr w:rsidR="00E256FB" w:rsidRPr="00BD45FA" w:rsidTr="00570B56">
        <w:trPr>
          <w:trHeight w:val="406"/>
        </w:trPr>
        <w:tc>
          <w:tcPr>
            <w:tcW w:w="3632" w:type="dxa"/>
          </w:tcPr>
          <w:p w:rsidR="00E256FB" w:rsidRPr="00BD45FA" w:rsidRDefault="00E256FB" w:rsidP="002B18F1">
            <w:pPr>
              <w:pStyle w:val="Default"/>
              <w:jc w:val="both"/>
              <w:rPr>
                <w:rFonts w:ascii="Arial" w:hAnsi="Arial" w:cs="Arial"/>
                <w:color w:val="auto"/>
                <w:sz w:val="22"/>
                <w:szCs w:val="22"/>
              </w:rPr>
            </w:pPr>
            <w:r>
              <w:rPr>
                <w:rFonts w:ascii="Arial" w:hAnsi="Arial" w:cs="Arial"/>
                <w:color w:val="auto"/>
                <w:sz w:val="22"/>
                <w:szCs w:val="22"/>
              </w:rPr>
              <w:t xml:space="preserve">Up to 1 day training </w:t>
            </w:r>
          </w:p>
        </w:tc>
        <w:tc>
          <w:tcPr>
            <w:tcW w:w="2574" w:type="dxa"/>
          </w:tcPr>
          <w:p w:rsidR="00E256FB" w:rsidRDefault="00E256FB" w:rsidP="002B18F1">
            <w:pPr>
              <w:pStyle w:val="Default"/>
              <w:jc w:val="both"/>
              <w:rPr>
                <w:rFonts w:ascii="Arial" w:hAnsi="Arial" w:cs="Arial"/>
                <w:color w:val="auto"/>
                <w:sz w:val="22"/>
                <w:szCs w:val="22"/>
              </w:rPr>
            </w:pPr>
            <w:r>
              <w:rPr>
                <w:rFonts w:ascii="Arial" w:hAnsi="Arial" w:cs="Arial"/>
                <w:color w:val="auto"/>
                <w:sz w:val="22"/>
                <w:szCs w:val="22"/>
              </w:rPr>
              <w:t xml:space="preserve">Virtual </w:t>
            </w:r>
          </w:p>
          <w:p w:rsidR="00E256FB" w:rsidRDefault="00E256FB" w:rsidP="002B18F1">
            <w:pPr>
              <w:pStyle w:val="Default"/>
              <w:jc w:val="both"/>
              <w:rPr>
                <w:rFonts w:ascii="Arial" w:hAnsi="Arial" w:cs="Arial"/>
                <w:color w:val="auto"/>
                <w:sz w:val="22"/>
                <w:szCs w:val="22"/>
              </w:rPr>
            </w:pPr>
          </w:p>
        </w:tc>
        <w:tc>
          <w:tcPr>
            <w:tcW w:w="2183" w:type="dxa"/>
          </w:tcPr>
          <w:p w:rsidR="00E256FB" w:rsidRPr="00BD45FA" w:rsidRDefault="0068539F" w:rsidP="002B18F1">
            <w:pPr>
              <w:pStyle w:val="Default"/>
              <w:jc w:val="both"/>
              <w:rPr>
                <w:rFonts w:ascii="Arial" w:hAnsi="Arial" w:cs="Arial"/>
                <w:color w:val="auto"/>
                <w:sz w:val="22"/>
                <w:szCs w:val="22"/>
              </w:rPr>
            </w:pPr>
            <w:r>
              <w:rPr>
                <w:rFonts w:ascii="Arial" w:hAnsi="Arial" w:cs="Arial"/>
                <w:color w:val="auto"/>
                <w:sz w:val="22"/>
                <w:szCs w:val="22"/>
              </w:rPr>
              <w:t>£11</w:t>
            </w:r>
            <w:r w:rsidR="00B043A6">
              <w:rPr>
                <w:rFonts w:ascii="Arial" w:hAnsi="Arial" w:cs="Arial"/>
                <w:color w:val="auto"/>
                <w:sz w:val="22"/>
                <w:szCs w:val="22"/>
              </w:rPr>
              <w:t>5</w:t>
            </w:r>
          </w:p>
        </w:tc>
        <w:tc>
          <w:tcPr>
            <w:tcW w:w="1937" w:type="dxa"/>
          </w:tcPr>
          <w:p w:rsidR="00E256FB" w:rsidRPr="00BD45FA" w:rsidRDefault="00B043A6" w:rsidP="002B18F1">
            <w:pPr>
              <w:pStyle w:val="Default"/>
              <w:jc w:val="both"/>
              <w:rPr>
                <w:rFonts w:ascii="Arial" w:hAnsi="Arial" w:cs="Arial"/>
                <w:color w:val="auto"/>
                <w:sz w:val="22"/>
                <w:szCs w:val="22"/>
              </w:rPr>
            </w:pPr>
            <w:r>
              <w:rPr>
                <w:rFonts w:ascii="Arial" w:hAnsi="Arial" w:cs="Arial"/>
                <w:color w:val="auto"/>
                <w:sz w:val="22"/>
                <w:szCs w:val="22"/>
              </w:rPr>
              <w:t>£150</w:t>
            </w:r>
          </w:p>
        </w:tc>
      </w:tr>
      <w:tr w:rsidR="00E256FB" w:rsidRPr="00BD45FA" w:rsidTr="00570B56">
        <w:trPr>
          <w:trHeight w:val="406"/>
        </w:trPr>
        <w:tc>
          <w:tcPr>
            <w:tcW w:w="3632" w:type="dxa"/>
          </w:tcPr>
          <w:p w:rsidR="00E256FB" w:rsidRPr="00BD45FA" w:rsidRDefault="00E256FB" w:rsidP="002B18F1">
            <w:pPr>
              <w:pStyle w:val="Default"/>
              <w:jc w:val="both"/>
              <w:rPr>
                <w:rFonts w:ascii="Arial" w:hAnsi="Arial" w:cs="Arial"/>
                <w:color w:val="auto"/>
                <w:sz w:val="22"/>
                <w:szCs w:val="22"/>
              </w:rPr>
            </w:pPr>
          </w:p>
        </w:tc>
        <w:tc>
          <w:tcPr>
            <w:tcW w:w="2574" w:type="dxa"/>
          </w:tcPr>
          <w:p w:rsidR="00E256FB" w:rsidRPr="00BD45FA" w:rsidRDefault="00E256FB" w:rsidP="002B18F1">
            <w:pPr>
              <w:pStyle w:val="Default"/>
              <w:jc w:val="both"/>
              <w:rPr>
                <w:rFonts w:ascii="Arial" w:hAnsi="Arial" w:cs="Arial"/>
                <w:color w:val="auto"/>
                <w:sz w:val="22"/>
                <w:szCs w:val="22"/>
              </w:rPr>
            </w:pPr>
            <w:r>
              <w:rPr>
                <w:rFonts w:ascii="Arial" w:hAnsi="Arial" w:cs="Arial"/>
                <w:color w:val="auto"/>
                <w:sz w:val="22"/>
                <w:szCs w:val="22"/>
              </w:rPr>
              <w:t xml:space="preserve">In person </w:t>
            </w:r>
          </w:p>
        </w:tc>
        <w:tc>
          <w:tcPr>
            <w:tcW w:w="2183" w:type="dxa"/>
          </w:tcPr>
          <w:p w:rsidR="00E256FB" w:rsidRPr="00BD45FA" w:rsidRDefault="00E256FB" w:rsidP="002B18F1">
            <w:pPr>
              <w:pStyle w:val="Default"/>
              <w:jc w:val="both"/>
              <w:rPr>
                <w:rFonts w:ascii="Arial" w:hAnsi="Arial" w:cs="Arial"/>
                <w:color w:val="auto"/>
                <w:sz w:val="22"/>
                <w:szCs w:val="22"/>
              </w:rPr>
            </w:pPr>
            <w:r>
              <w:rPr>
                <w:rFonts w:ascii="Arial" w:hAnsi="Arial" w:cs="Arial"/>
                <w:color w:val="auto"/>
                <w:sz w:val="22"/>
                <w:szCs w:val="22"/>
              </w:rPr>
              <w:t>£</w:t>
            </w:r>
            <w:r w:rsidR="00B043A6">
              <w:rPr>
                <w:rFonts w:ascii="Arial" w:hAnsi="Arial" w:cs="Arial"/>
                <w:color w:val="auto"/>
                <w:sz w:val="22"/>
                <w:szCs w:val="22"/>
              </w:rPr>
              <w:t>160</w:t>
            </w:r>
          </w:p>
        </w:tc>
        <w:tc>
          <w:tcPr>
            <w:tcW w:w="1937" w:type="dxa"/>
          </w:tcPr>
          <w:p w:rsidR="00E256FB" w:rsidRDefault="00C61EEA" w:rsidP="002B18F1">
            <w:pPr>
              <w:pStyle w:val="Default"/>
              <w:jc w:val="both"/>
              <w:rPr>
                <w:rFonts w:ascii="Arial" w:hAnsi="Arial" w:cs="Arial"/>
                <w:color w:val="auto"/>
                <w:sz w:val="22"/>
                <w:szCs w:val="22"/>
              </w:rPr>
            </w:pPr>
            <w:r>
              <w:rPr>
                <w:rFonts w:ascii="Arial" w:hAnsi="Arial" w:cs="Arial"/>
                <w:color w:val="auto"/>
                <w:sz w:val="22"/>
                <w:szCs w:val="22"/>
              </w:rPr>
              <w:t>£200</w:t>
            </w:r>
          </w:p>
          <w:p w:rsidR="00E256FB" w:rsidRPr="00BD45FA" w:rsidRDefault="00E256FB" w:rsidP="002B18F1">
            <w:pPr>
              <w:pStyle w:val="Default"/>
              <w:jc w:val="both"/>
              <w:rPr>
                <w:rFonts w:ascii="Arial" w:hAnsi="Arial" w:cs="Arial"/>
                <w:color w:val="auto"/>
                <w:sz w:val="22"/>
                <w:szCs w:val="22"/>
              </w:rPr>
            </w:pPr>
          </w:p>
        </w:tc>
      </w:tr>
    </w:tbl>
    <w:p w:rsidR="00E256FB" w:rsidRDefault="00E256FB" w:rsidP="00E256FB">
      <w:pPr>
        <w:jc w:val="both"/>
        <w:rPr>
          <w:sz w:val="22"/>
        </w:rPr>
      </w:pPr>
    </w:p>
    <w:p w:rsidR="00D4191D" w:rsidRDefault="00D4191D" w:rsidP="00D4191D">
      <w:pPr>
        <w:jc w:val="both"/>
        <w:rPr>
          <w:sz w:val="22"/>
        </w:rPr>
      </w:pPr>
      <w:r>
        <w:rPr>
          <w:sz w:val="22"/>
        </w:rPr>
        <w:t xml:space="preserve">We will work with each school on identifying your learning needs and put in place an HR training plan to help with the understanding of the HR policies and procedures and how they </w:t>
      </w:r>
      <w:proofErr w:type="gramStart"/>
      <w:r>
        <w:rPr>
          <w:sz w:val="22"/>
        </w:rPr>
        <w:t>should be applied</w:t>
      </w:r>
      <w:proofErr w:type="gramEnd"/>
      <w:r>
        <w:rPr>
          <w:sz w:val="22"/>
        </w:rPr>
        <w:t xml:space="preserve">.  </w:t>
      </w:r>
    </w:p>
    <w:p w:rsidR="005E1DFF" w:rsidRDefault="00D4191D" w:rsidP="00E256FB">
      <w:pPr>
        <w:jc w:val="both"/>
        <w:rPr>
          <w:sz w:val="22"/>
        </w:rPr>
      </w:pPr>
      <w:r>
        <w:rPr>
          <w:sz w:val="22"/>
        </w:rPr>
        <w:t xml:space="preserve">For bespoke training: </w:t>
      </w:r>
      <w:r w:rsidR="00B043A6">
        <w:rPr>
          <w:sz w:val="22"/>
        </w:rPr>
        <w:t>£700</w:t>
      </w:r>
      <w:r w:rsidRPr="00D4191D">
        <w:rPr>
          <w:sz w:val="22"/>
        </w:rPr>
        <w:t xml:space="preserve"> for </w:t>
      </w:r>
      <w:r>
        <w:rPr>
          <w:sz w:val="22"/>
        </w:rPr>
        <w:t xml:space="preserve">a training session for up to </w:t>
      </w:r>
      <w:proofErr w:type="gramStart"/>
      <w:r w:rsidRPr="00D4191D">
        <w:rPr>
          <w:sz w:val="22"/>
        </w:rPr>
        <w:t>8</w:t>
      </w:r>
      <w:proofErr w:type="gramEnd"/>
      <w:r w:rsidRPr="00D4191D">
        <w:rPr>
          <w:sz w:val="22"/>
        </w:rPr>
        <w:t xml:space="preserve"> people </w:t>
      </w:r>
      <w:r>
        <w:rPr>
          <w:sz w:val="22"/>
        </w:rPr>
        <w:t xml:space="preserve">– this includes the design and preparation for </w:t>
      </w:r>
      <w:r w:rsidR="00103186">
        <w:rPr>
          <w:sz w:val="22"/>
        </w:rPr>
        <w:t xml:space="preserve">the training as well as up to ½ </w:t>
      </w:r>
      <w:r>
        <w:rPr>
          <w:sz w:val="22"/>
        </w:rPr>
        <w:t>day</w:t>
      </w:r>
      <w:r w:rsidR="00103186">
        <w:rPr>
          <w:sz w:val="22"/>
        </w:rPr>
        <w:t xml:space="preserve"> (3 ½ hours)</w:t>
      </w:r>
      <w:r>
        <w:rPr>
          <w:sz w:val="22"/>
        </w:rPr>
        <w:t xml:space="preserve"> training session </w:t>
      </w:r>
    </w:p>
    <w:p w:rsidR="00D80E8C" w:rsidRDefault="00D80E8C" w:rsidP="00E256FB">
      <w:pPr>
        <w:jc w:val="both"/>
        <w:rPr>
          <w:sz w:val="22"/>
        </w:rPr>
      </w:pPr>
    </w:p>
    <w:p w:rsidR="00BD45FA" w:rsidRPr="009C001F" w:rsidRDefault="00BD45FA" w:rsidP="00E256FB">
      <w:pPr>
        <w:jc w:val="both"/>
        <w:rPr>
          <w:sz w:val="22"/>
          <w:u w:val="single"/>
        </w:rPr>
      </w:pPr>
      <w:r w:rsidRPr="009C001F">
        <w:rPr>
          <w:sz w:val="22"/>
          <w:u w:val="single"/>
        </w:rPr>
        <w:t>DISCLOSURE AND BARRING SERVICE (DBS) CHECKS</w:t>
      </w:r>
    </w:p>
    <w:p w:rsidR="005E1DFF" w:rsidRPr="00BD45FA" w:rsidRDefault="00BD45FA" w:rsidP="00E256FB">
      <w:pPr>
        <w:jc w:val="both"/>
        <w:rPr>
          <w:sz w:val="22"/>
        </w:rPr>
      </w:pPr>
      <w:r>
        <w:rPr>
          <w:sz w:val="22"/>
        </w:rPr>
        <w:t>We are required to charge an administrat</w:t>
      </w:r>
      <w:r w:rsidR="00A92B00">
        <w:rPr>
          <w:sz w:val="22"/>
        </w:rPr>
        <w:t>ion fee for the DBS check and this</w:t>
      </w:r>
      <w:r>
        <w:rPr>
          <w:sz w:val="22"/>
        </w:rPr>
        <w:t xml:space="preserve"> </w:t>
      </w:r>
      <w:proofErr w:type="gramStart"/>
      <w:r>
        <w:rPr>
          <w:sz w:val="22"/>
        </w:rPr>
        <w:t>is factored</w:t>
      </w:r>
      <w:proofErr w:type="gramEnd"/>
      <w:r>
        <w:rPr>
          <w:sz w:val="22"/>
        </w:rPr>
        <w:t xml:space="preserve"> into the total char</w:t>
      </w:r>
      <w:r w:rsidR="00A92B00">
        <w:rPr>
          <w:sz w:val="22"/>
        </w:rPr>
        <w:t xml:space="preserve">ge below.  </w:t>
      </w:r>
    </w:p>
    <w:tbl>
      <w:tblPr>
        <w:tblStyle w:val="TableGrid"/>
        <w:tblW w:w="5000" w:type="pct"/>
        <w:tblLook w:val="04A0" w:firstRow="1" w:lastRow="0" w:firstColumn="1" w:lastColumn="0" w:noHBand="0" w:noVBand="1"/>
      </w:tblPr>
      <w:tblGrid>
        <w:gridCol w:w="4149"/>
        <w:gridCol w:w="3076"/>
        <w:gridCol w:w="3231"/>
      </w:tblGrid>
      <w:tr w:rsidR="0036110B" w:rsidRPr="007F69A3" w:rsidTr="003576CE">
        <w:tc>
          <w:tcPr>
            <w:tcW w:w="1984" w:type="pct"/>
          </w:tcPr>
          <w:p w:rsidR="0036110B" w:rsidRPr="00BD45FA" w:rsidRDefault="0036110B" w:rsidP="00E256FB">
            <w:pPr>
              <w:pStyle w:val="Default"/>
              <w:jc w:val="both"/>
              <w:rPr>
                <w:rFonts w:ascii="Arial" w:hAnsi="Arial" w:cs="Arial"/>
                <w:color w:val="auto"/>
                <w:sz w:val="22"/>
                <w:szCs w:val="22"/>
              </w:rPr>
            </w:pPr>
          </w:p>
        </w:tc>
        <w:tc>
          <w:tcPr>
            <w:tcW w:w="1471" w:type="pct"/>
          </w:tcPr>
          <w:p w:rsidR="0036110B" w:rsidRPr="00BD45FA" w:rsidRDefault="0036110B" w:rsidP="00E256FB">
            <w:pPr>
              <w:pStyle w:val="Default"/>
              <w:jc w:val="both"/>
              <w:rPr>
                <w:rFonts w:ascii="Arial" w:hAnsi="Arial" w:cs="Arial"/>
                <w:b/>
                <w:color w:val="auto"/>
                <w:sz w:val="22"/>
                <w:szCs w:val="22"/>
              </w:rPr>
            </w:pPr>
            <w:r>
              <w:rPr>
                <w:rFonts w:ascii="Arial" w:hAnsi="Arial" w:cs="Arial"/>
                <w:b/>
                <w:color w:val="auto"/>
                <w:sz w:val="22"/>
                <w:szCs w:val="22"/>
              </w:rPr>
              <w:t xml:space="preserve">Schools buying into the Core HR Service </w:t>
            </w:r>
          </w:p>
        </w:tc>
        <w:tc>
          <w:tcPr>
            <w:tcW w:w="1545" w:type="pct"/>
          </w:tcPr>
          <w:p w:rsidR="0036110B" w:rsidRPr="00BD45FA" w:rsidRDefault="0036110B" w:rsidP="00E256FB">
            <w:pPr>
              <w:pStyle w:val="Default"/>
              <w:jc w:val="both"/>
              <w:rPr>
                <w:rFonts w:ascii="Arial" w:hAnsi="Arial" w:cs="Arial"/>
                <w:b/>
                <w:color w:val="auto"/>
                <w:sz w:val="22"/>
                <w:szCs w:val="22"/>
              </w:rPr>
            </w:pPr>
            <w:r w:rsidRPr="00BD45FA">
              <w:rPr>
                <w:rFonts w:ascii="Arial" w:hAnsi="Arial" w:cs="Arial"/>
                <w:b/>
                <w:color w:val="auto"/>
                <w:sz w:val="22"/>
                <w:szCs w:val="22"/>
              </w:rPr>
              <w:t xml:space="preserve">Schools not buying into the </w:t>
            </w:r>
            <w:r>
              <w:rPr>
                <w:rFonts w:ascii="Arial" w:hAnsi="Arial" w:cs="Arial"/>
                <w:b/>
                <w:color w:val="auto"/>
                <w:sz w:val="22"/>
                <w:szCs w:val="22"/>
              </w:rPr>
              <w:t xml:space="preserve">Core HR </w:t>
            </w:r>
            <w:r w:rsidRPr="00BD45FA">
              <w:rPr>
                <w:rFonts w:ascii="Arial" w:hAnsi="Arial" w:cs="Arial"/>
                <w:b/>
                <w:color w:val="auto"/>
                <w:sz w:val="22"/>
                <w:szCs w:val="22"/>
              </w:rPr>
              <w:t>Service</w:t>
            </w:r>
          </w:p>
        </w:tc>
      </w:tr>
      <w:tr w:rsidR="00BD45FA" w:rsidRPr="007F69A3" w:rsidTr="003576CE">
        <w:tc>
          <w:tcPr>
            <w:tcW w:w="1984" w:type="pct"/>
          </w:tcPr>
          <w:p w:rsidR="00BD45FA" w:rsidRPr="00BD45FA" w:rsidRDefault="00BD45FA" w:rsidP="00E256FB">
            <w:pPr>
              <w:pStyle w:val="Default"/>
              <w:jc w:val="both"/>
              <w:rPr>
                <w:rFonts w:ascii="Arial" w:hAnsi="Arial" w:cs="Arial"/>
                <w:color w:val="auto"/>
                <w:sz w:val="22"/>
                <w:szCs w:val="22"/>
              </w:rPr>
            </w:pPr>
            <w:r w:rsidRPr="00BD45FA">
              <w:rPr>
                <w:rFonts w:ascii="Arial" w:hAnsi="Arial" w:cs="Arial"/>
                <w:color w:val="auto"/>
                <w:sz w:val="22"/>
                <w:szCs w:val="22"/>
              </w:rPr>
              <w:t xml:space="preserve">DBS check per employee – online application </w:t>
            </w:r>
          </w:p>
        </w:tc>
        <w:tc>
          <w:tcPr>
            <w:tcW w:w="1471" w:type="pct"/>
          </w:tcPr>
          <w:p w:rsidR="00BD45FA" w:rsidRPr="00BD45FA" w:rsidRDefault="00B043A6" w:rsidP="00E256FB">
            <w:pPr>
              <w:pStyle w:val="Default"/>
              <w:jc w:val="both"/>
              <w:rPr>
                <w:rFonts w:ascii="Arial" w:hAnsi="Arial" w:cs="Arial"/>
                <w:color w:val="auto"/>
                <w:sz w:val="22"/>
                <w:szCs w:val="22"/>
              </w:rPr>
            </w:pPr>
            <w:r>
              <w:rPr>
                <w:rFonts w:ascii="Arial" w:hAnsi="Arial" w:cs="Arial"/>
                <w:color w:val="auto"/>
                <w:sz w:val="22"/>
                <w:szCs w:val="22"/>
              </w:rPr>
              <w:t>£55</w:t>
            </w:r>
          </w:p>
        </w:tc>
        <w:tc>
          <w:tcPr>
            <w:tcW w:w="1545" w:type="pct"/>
          </w:tcPr>
          <w:p w:rsidR="00BD45FA" w:rsidRPr="00BD45FA" w:rsidRDefault="00B043A6" w:rsidP="00E256FB">
            <w:pPr>
              <w:pStyle w:val="Default"/>
              <w:jc w:val="both"/>
              <w:rPr>
                <w:rFonts w:ascii="Arial" w:hAnsi="Arial" w:cs="Arial"/>
                <w:color w:val="auto"/>
                <w:sz w:val="22"/>
                <w:szCs w:val="22"/>
              </w:rPr>
            </w:pPr>
            <w:r>
              <w:rPr>
                <w:rFonts w:ascii="Arial" w:hAnsi="Arial" w:cs="Arial"/>
                <w:color w:val="auto"/>
                <w:sz w:val="22"/>
                <w:szCs w:val="22"/>
              </w:rPr>
              <w:t>£70</w:t>
            </w:r>
          </w:p>
          <w:p w:rsidR="00BD45FA" w:rsidRPr="00BD45FA" w:rsidRDefault="00BD45FA" w:rsidP="00E256FB">
            <w:pPr>
              <w:pStyle w:val="Default"/>
              <w:jc w:val="both"/>
              <w:rPr>
                <w:rFonts w:ascii="Arial" w:hAnsi="Arial" w:cs="Arial"/>
                <w:color w:val="auto"/>
                <w:sz w:val="22"/>
                <w:szCs w:val="22"/>
              </w:rPr>
            </w:pPr>
          </w:p>
        </w:tc>
      </w:tr>
      <w:tr w:rsidR="00BD45FA" w:rsidRPr="007F69A3" w:rsidTr="003576CE">
        <w:tc>
          <w:tcPr>
            <w:tcW w:w="1984" w:type="pct"/>
          </w:tcPr>
          <w:p w:rsidR="00BD45FA" w:rsidRPr="00BD45FA" w:rsidRDefault="00BD45FA" w:rsidP="00E256FB">
            <w:pPr>
              <w:pStyle w:val="Default"/>
              <w:jc w:val="both"/>
              <w:rPr>
                <w:rFonts w:ascii="Arial" w:hAnsi="Arial" w:cs="Arial"/>
                <w:color w:val="auto"/>
                <w:sz w:val="22"/>
                <w:szCs w:val="22"/>
              </w:rPr>
            </w:pPr>
            <w:r w:rsidRPr="00BD45FA">
              <w:rPr>
                <w:rFonts w:ascii="Arial" w:hAnsi="Arial" w:cs="Arial"/>
                <w:color w:val="auto"/>
                <w:sz w:val="22"/>
                <w:szCs w:val="22"/>
              </w:rPr>
              <w:t>DBS check per employee – paper application</w:t>
            </w:r>
          </w:p>
        </w:tc>
        <w:tc>
          <w:tcPr>
            <w:tcW w:w="1471" w:type="pct"/>
          </w:tcPr>
          <w:p w:rsidR="00BD45FA" w:rsidRPr="00BD45FA" w:rsidRDefault="00B043A6" w:rsidP="00E256FB">
            <w:pPr>
              <w:pStyle w:val="Default"/>
              <w:jc w:val="both"/>
              <w:rPr>
                <w:rFonts w:ascii="Arial" w:hAnsi="Arial" w:cs="Arial"/>
                <w:color w:val="auto"/>
                <w:sz w:val="22"/>
                <w:szCs w:val="22"/>
              </w:rPr>
            </w:pPr>
            <w:r>
              <w:rPr>
                <w:rFonts w:ascii="Arial" w:hAnsi="Arial" w:cs="Arial"/>
                <w:color w:val="auto"/>
                <w:sz w:val="22"/>
                <w:szCs w:val="22"/>
              </w:rPr>
              <w:t>£75</w:t>
            </w:r>
          </w:p>
        </w:tc>
        <w:tc>
          <w:tcPr>
            <w:tcW w:w="1545" w:type="pct"/>
          </w:tcPr>
          <w:p w:rsidR="00BD45FA" w:rsidRPr="00BD45FA" w:rsidRDefault="00B043A6" w:rsidP="00E256FB">
            <w:pPr>
              <w:pStyle w:val="Default"/>
              <w:jc w:val="both"/>
              <w:rPr>
                <w:rFonts w:ascii="Arial" w:hAnsi="Arial" w:cs="Arial"/>
                <w:color w:val="auto"/>
                <w:sz w:val="22"/>
                <w:szCs w:val="22"/>
              </w:rPr>
            </w:pPr>
            <w:r>
              <w:rPr>
                <w:rFonts w:ascii="Arial" w:hAnsi="Arial" w:cs="Arial"/>
                <w:color w:val="auto"/>
                <w:sz w:val="22"/>
                <w:szCs w:val="22"/>
              </w:rPr>
              <w:t>£100</w:t>
            </w:r>
          </w:p>
        </w:tc>
      </w:tr>
      <w:tr w:rsidR="00BD45FA" w:rsidRPr="007F69A3" w:rsidTr="003576CE">
        <w:tc>
          <w:tcPr>
            <w:tcW w:w="1984" w:type="pct"/>
          </w:tcPr>
          <w:p w:rsidR="00BD45FA" w:rsidRPr="00BD45FA" w:rsidRDefault="00BD45FA" w:rsidP="00E256FB">
            <w:pPr>
              <w:pStyle w:val="Default"/>
              <w:jc w:val="both"/>
              <w:rPr>
                <w:rFonts w:ascii="Arial" w:hAnsi="Arial" w:cs="Arial"/>
                <w:color w:val="auto"/>
                <w:sz w:val="22"/>
                <w:szCs w:val="22"/>
              </w:rPr>
            </w:pPr>
            <w:r w:rsidRPr="00BD45FA">
              <w:rPr>
                <w:rFonts w:ascii="Arial" w:hAnsi="Arial" w:cs="Arial"/>
                <w:color w:val="auto"/>
                <w:sz w:val="22"/>
                <w:szCs w:val="22"/>
              </w:rPr>
              <w:t>Volunteers – check per employee</w:t>
            </w:r>
          </w:p>
        </w:tc>
        <w:tc>
          <w:tcPr>
            <w:tcW w:w="1471" w:type="pct"/>
          </w:tcPr>
          <w:p w:rsidR="00BD45FA" w:rsidRPr="00BD45FA" w:rsidRDefault="00B043A6" w:rsidP="00E256FB">
            <w:pPr>
              <w:pStyle w:val="Default"/>
              <w:jc w:val="both"/>
              <w:rPr>
                <w:rFonts w:ascii="Arial" w:hAnsi="Arial" w:cs="Arial"/>
                <w:color w:val="auto"/>
                <w:sz w:val="22"/>
                <w:szCs w:val="22"/>
              </w:rPr>
            </w:pPr>
            <w:r>
              <w:rPr>
                <w:rFonts w:ascii="Arial" w:hAnsi="Arial" w:cs="Arial"/>
                <w:color w:val="auto"/>
                <w:sz w:val="22"/>
                <w:szCs w:val="22"/>
              </w:rPr>
              <w:t>£10</w:t>
            </w:r>
          </w:p>
        </w:tc>
        <w:tc>
          <w:tcPr>
            <w:tcW w:w="1545" w:type="pct"/>
          </w:tcPr>
          <w:p w:rsidR="00BD45FA" w:rsidRDefault="00B043A6" w:rsidP="00E256FB">
            <w:pPr>
              <w:pStyle w:val="Default"/>
              <w:jc w:val="both"/>
              <w:rPr>
                <w:rFonts w:ascii="Arial" w:hAnsi="Arial" w:cs="Arial"/>
                <w:color w:val="auto"/>
                <w:sz w:val="22"/>
                <w:szCs w:val="22"/>
              </w:rPr>
            </w:pPr>
            <w:r>
              <w:rPr>
                <w:rFonts w:ascii="Arial" w:hAnsi="Arial" w:cs="Arial"/>
                <w:color w:val="auto"/>
                <w:sz w:val="22"/>
                <w:szCs w:val="22"/>
              </w:rPr>
              <w:t>£15</w:t>
            </w:r>
          </w:p>
          <w:p w:rsidR="00BD45FA" w:rsidRPr="00BD45FA" w:rsidRDefault="00BD45FA" w:rsidP="00E256FB">
            <w:pPr>
              <w:pStyle w:val="Default"/>
              <w:jc w:val="both"/>
              <w:rPr>
                <w:rFonts w:ascii="Arial" w:hAnsi="Arial" w:cs="Arial"/>
                <w:color w:val="auto"/>
                <w:sz w:val="22"/>
                <w:szCs w:val="22"/>
              </w:rPr>
            </w:pPr>
          </w:p>
        </w:tc>
      </w:tr>
      <w:tr w:rsidR="00BD45FA" w:rsidRPr="007F69A3" w:rsidTr="003576CE">
        <w:tc>
          <w:tcPr>
            <w:tcW w:w="1984" w:type="pct"/>
          </w:tcPr>
          <w:p w:rsidR="00BD45FA" w:rsidRPr="00BD45FA" w:rsidRDefault="00BD45FA" w:rsidP="00E256FB">
            <w:pPr>
              <w:pStyle w:val="Default"/>
              <w:jc w:val="both"/>
              <w:rPr>
                <w:rFonts w:ascii="Arial" w:hAnsi="Arial" w:cs="Arial"/>
                <w:color w:val="auto"/>
                <w:sz w:val="22"/>
                <w:szCs w:val="22"/>
              </w:rPr>
            </w:pPr>
            <w:r w:rsidRPr="00BD45FA">
              <w:rPr>
                <w:rFonts w:ascii="Arial" w:hAnsi="Arial" w:cs="Arial"/>
                <w:color w:val="auto"/>
                <w:sz w:val="22"/>
                <w:szCs w:val="22"/>
              </w:rPr>
              <w:t>Barred list check</w:t>
            </w:r>
          </w:p>
        </w:tc>
        <w:tc>
          <w:tcPr>
            <w:tcW w:w="1471" w:type="pct"/>
          </w:tcPr>
          <w:p w:rsidR="00BD45FA" w:rsidRPr="00BD45FA" w:rsidRDefault="00B043A6" w:rsidP="00E256FB">
            <w:pPr>
              <w:pStyle w:val="Default"/>
              <w:jc w:val="both"/>
              <w:rPr>
                <w:rFonts w:ascii="Arial" w:hAnsi="Arial" w:cs="Arial"/>
                <w:color w:val="auto"/>
                <w:sz w:val="22"/>
                <w:szCs w:val="22"/>
              </w:rPr>
            </w:pPr>
            <w:r>
              <w:rPr>
                <w:rFonts w:ascii="Arial" w:hAnsi="Arial" w:cs="Arial"/>
                <w:color w:val="auto"/>
                <w:sz w:val="22"/>
                <w:szCs w:val="22"/>
              </w:rPr>
              <w:t>£10</w:t>
            </w:r>
          </w:p>
        </w:tc>
        <w:tc>
          <w:tcPr>
            <w:tcW w:w="1545" w:type="pct"/>
          </w:tcPr>
          <w:p w:rsidR="00BD45FA" w:rsidRDefault="00B043A6" w:rsidP="00E256FB">
            <w:pPr>
              <w:pStyle w:val="Default"/>
              <w:jc w:val="both"/>
              <w:rPr>
                <w:rFonts w:ascii="Arial" w:hAnsi="Arial" w:cs="Arial"/>
                <w:color w:val="auto"/>
                <w:sz w:val="22"/>
                <w:szCs w:val="22"/>
              </w:rPr>
            </w:pPr>
            <w:r>
              <w:rPr>
                <w:rFonts w:ascii="Arial" w:hAnsi="Arial" w:cs="Arial"/>
                <w:color w:val="auto"/>
                <w:sz w:val="22"/>
                <w:szCs w:val="22"/>
              </w:rPr>
              <w:t>£15</w:t>
            </w:r>
          </w:p>
          <w:p w:rsidR="00BD45FA" w:rsidRPr="00BD45FA" w:rsidRDefault="00BD45FA" w:rsidP="00E256FB">
            <w:pPr>
              <w:pStyle w:val="Default"/>
              <w:jc w:val="both"/>
              <w:rPr>
                <w:rFonts w:ascii="Arial" w:hAnsi="Arial" w:cs="Arial"/>
                <w:color w:val="auto"/>
                <w:sz w:val="22"/>
                <w:szCs w:val="22"/>
              </w:rPr>
            </w:pPr>
          </w:p>
        </w:tc>
      </w:tr>
    </w:tbl>
    <w:p w:rsidR="00BD45FA" w:rsidRDefault="00BD45FA" w:rsidP="00E256FB">
      <w:pPr>
        <w:jc w:val="both"/>
        <w:rPr>
          <w:sz w:val="22"/>
        </w:rPr>
      </w:pPr>
    </w:p>
    <w:p w:rsidR="00D4191D" w:rsidRPr="009C001F" w:rsidRDefault="00D4191D" w:rsidP="00E256FB">
      <w:pPr>
        <w:jc w:val="both"/>
        <w:rPr>
          <w:sz w:val="22"/>
          <w:u w:val="single"/>
        </w:rPr>
      </w:pPr>
      <w:r w:rsidRPr="009C001F">
        <w:rPr>
          <w:sz w:val="22"/>
          <w:u w:val="single"/>
        </w:rPr>
        <w:t>HR AUDITS</w:t>
      </w:r>
    </w:p>
    <w:p w:rsidR="00C24673" w:rsidRDefault="00C24673" w:rsidP="00E256FB">
      <w:pPr>
        <w:jc w:val="both"/>
        <w:rPr>
          <w:sz w:val="22"/>
        </w:rPr>
      </w:pPr>
      <w:r>
        <w:rPr>
          <w:sz w:val="22"/>
        </w:rPr>
        <w:t>To meet our obligations towards maintained schools, we will carry out a basic HR Audit to assess whether the school meets it</w:t>
      </w:r>
      <w:r w:rsidR="0025710C">
        <w:rPr>
          <w:sz w:val="22"/>
        </w:rPr>
        <w:t xml:space="preserve">s employment responsibilities. </w:t>
      </w:r>
      <w:r>
        <w:rPr>
          <w:sz w:val="22"/>
        </w:rPr>
        <w:t>We will also carry this out for other types of schools that buy into the core service, as part of ou</w:t>
      </w:r>
      <w:r w:rsidR="0025710C">
        <w:rPr>
          <w:sz w:val="22"/>
        </w:rPr>
        <w:t xml:space="preserve">r service offer. </w:t>
      </w:r>
      <w:r>
        <w:rPr>
          <w:sz w:val="22"/>
        </w:rPr>
        <w:t xml:space="preserve">We prioritise schools buying into the core service.  </w:t>
      </w:r>
    </w:p>
    <w:p w:rsidR="00C24673" w:rsidRDefault="00C24673" w:rsidP="00C24673">
      <w:pPr>
        <w:jc w:val="both"/>
        <w:rPr>
          <w:sz w:val="22"/>
        </w:rPr>
      </w:pPr>
      <w:r>
        <w:rPr>
          <w:sz w:val="22"/>
        </w:rPr>
        <w:t>In addition, we also offer a more in-depth HR Audit, based o</w:t>
      </w:r>
      <w:r w:rsidR="0025710C">
        <w:rPr>
          <w:sz w:val="22"/>
        </w:rPr>
        <w:t xml:space="preserve">n the ACAS Model Workplace. </w:t>
      </w:r>
      <w:r w:rsidR="009C001F">
        <w:rPr>
          <w:sz w:val="22"/>
        </w:rPr>
        <w:t>This</w:t>
      </w:r>
      <w:r>
        <w:rPr>
          <w:sz w:val="22"/>
        </w:rPr>
        <w:t xml:space="preserve"> takes place over two days.  </w:t>
      </w:r>
    </w:p>
    <w:tbl>
      <w:tblPr>
        <w:tblStyle w:val="TableGrid"/>
        <w:tblW w:w="5000" w:type="pct"/>
        <w:tblLook w:val="04A0" w:firstRow="1" w:lastRow="0" w:firstColumn="1" w:lastColumn="0" w:noHBand="0" w:noVBand="1"/>
      </w:tblPr>
      <w:tblGrid>
        <w:gridCol w:w="3802"/>
        <w:gridCol w:w="3327"/>
        <w:gridCol w:w="3327"/>
      </w:tblGrid>
      <w:tr w:rsidR="00C24673" w:rsidTr="003576CE">
        <w:tc>
          <w:tcPr>
            <w:tcW w:w="1818" w:type="pct"/>
          </w:tcPr>
          <w:p w:rsidR="00C24673" w:rsidRDefault="00C24673" w:rsidP="00E256FB">
            <w:pPr>
              <w:jc w:val="both"/>
              <w:rPr>
                <w:sz w:val="22"/>
              </w:rPr>
            </w:pPr>
          </w:p>
        </w:tc>
        <w:tc>
          <w:tcPr>
            <w:tcW w:w="1591" w:type="pct"/>
          </w:tcPr>
          <w:p w:rsidR="00C24673" w:rsidRPr="009C001F" w:rsidRDefault="00C24673" w:rsidP="00E256FB">
            <w:pPr>
              <w:jc w:val="both"/>
              <w:rPr>
                <w:b/>
                <w:sz w:val="22"/>
              </w:rPr>
            </w:pPr>
            <w:r w:rsidRPr="009C001F">
              <w:rPr>
                <w:b/>
                <w:sz w:val="22"/>
              </w:rPr>
              <w:t xml:space="preserve">Basic audit </w:t>
            </w:r>
          </w:p>
          <w:p w:rsidR="009C001F" w:rsidRDefault="009C001F" w:rsidP="00E256FB">
            <w:pPr>
              <w:jc w:val="both"/>
              <w:rPr>
                <w:sz w:val="22"/>
              </w:rPr>
            </w:pPr>
          </w:p>
          <w:p w:rsidR="009C001F" w:rsidRPr="009C001F" w:rsidRDefault="009C001F" w:rsidP="009C001F">
            <w:pPr>
              <w:jc w:val="both"/>
              <w:rPr>
                <w:i/>
                <w:sz w:val="22"/>
              </w:rPr>
            </w:pPr>
            <w:r w:rsidRPr="009C001F">
              <w:rPr>
                <w:i/>
                <w:sz w:val="22"/>
              </w:rPr>
              <w:t xml:space="preserve">This includes the prep, </w:t>
            </w:r>
            <w:r>
              <w:rPr>
                <w:i/>
                <w:sz w:val="22"/>
              </w:rPr>
              <w:t>up to half a</w:t>
            </w:r>
            <w:r w:rsidRPr="009C001F">
              <w:rPr>
                <w:i/>
                <w:sz w:val="22"/>
              </w:rPr>
              <w:t xml:space="preserve"> day audit and any follow up work.</w:t>
            </w:r>
          </w:p>
        </w:tc>
        <w:tc>
          <w:tcPr>
            <w:tcW w:w="1591" w:type="pct"/>
          </w:tcPr>
          <w:p w:rsidR="00C24673" w:rsidRPr="009C001F" w:rsidRDefault="00C24673" w:rsidP="00E256FB">
            <w:pPr>
              <w:jc w:val="both"/>
              <w:rPr>
                <w:b/>
                <w:sz w:val="22"/>
              </w:rPr>
            </w:pPr>
            <w:r w:rsidRPr="009C001F">
              <w:rPr>
                <w:b/>
                <w:sz w:val="22"/>
              </w:rPr>
              <w:t xml:space="preserve">In-depth audit </w:t>
            </w:r>
          </w:p>
          <w:p w:rsidR="009C001F" w:rsidRDefault="009C001F" w:rsidP="00E256FB">
            <w:pPr>
              <w:jc w:val="both"/>
              <w:rPr>
                <w:sz w:val="22"/>
              </w:rPr>
            </w:pPr>
          </w:p>
          <w:p w:rsidR="009C001F" w:rsidRPr="009C001F" w:rsidRDefault="009C001F" w:rsidP="00E256FB">
            <w:pPr>
              <w:jc w:val="both"/>
              <w:rPr>
                <w:i/>
                <w:sz w:val="22"/>
              </w:rPr>
            </w:pPr>
            <w:r w:rsidRPr="009C001F">
              <w:rPr>
                <w:i/>
                <w:sz w:val="22"/>
              </w:rPr>
              <w:t>This includes the prep, audit carried out over two days and follow up work.</w:t>
            </w:r>
          </w:p>
        </w:tc>
      </w:tr>
      <w:tr w:rsidR="00C24673" w:rsidTr="003576CE">
        <w:tc>
          <w:tcPr>
            <w:tcW w:w="1818" w:type="pct"/>
          </w:tcPr>
          <w:p w:rsidR="00C24673" w:rsidRPr="009C001F" w:rsidRDefault="00B043A6" w:rsidP="00E256FB">
            <w:pPr>
              <w:jc w:val="both"/>
              <w:rPr>
                <w:b/>
                <w:sz w:val="22"/>
              </w:rPr>
            </w:pPr>
            <w:r>
              <w:rPr>
                <w:b/>
                <w:sz w:val="22"/>
              </w:rPr>
              <w:t>Schools</w:t>
            </w:r>
            <w:r w:rsidR="00C24673" w:rsidRPr="009C001F">
              <w:rPr>
                <w:b/>
                <w:sz w:val="22"/>
              </w:rPr>
              <w:t xml:space="preserve"> buying into the core service</w:t>
            </w:r>
          </w:p>
        </w:tc>
        <w:tc>
          <w:tcPr>
            <w:tcW w:w="1591" w:type="pct"/>
          </w:tcPr>
          <w:p w:rsidR="00C24673" w:rsidRDefault="00451590" w:rsidP="00E256FB">
            <w:pPr>
              <w:jc w:val="both"/>
              <w:rPr>
                <w:sz w:val="22"/>
              </w:rPr>
            </w:pPr>
            <w:r>
              <w:rPr>
                <w:sz w:val="22"/>
              </w:rPr>
              <w:t xml:space="preserve">Free </w:t>
            </w:r>
          </w:p>
        </w:tc>
        <w:tc>
          <w:tcPr>
            <w:tcW w:w="1591" w:type="pct"/>
          </w:tcPr>
          <w:p w:rsidR="00C24673" w:rsidRDefault="00477E0B" w:rsidP="00B043A6">
            <w:pPr>
              <w:jc w:val="both"/>
              <w:rPr>
                <w:sz w:val="22"/>
              </w:rPr>
            </w:pPr>
            <w:r>
              <w:rPr>
                <w:sz w:val="22"/>
              </w:rPr>
              <w:t>£1,</w:t>
            </w:r>
            <w:r w:rsidR="00B043A6">
              <w:rPr>
                <w:sz w:val="22"/>
              </w:rPr>
              <w:t>000</w:t>
            </w:r>
          </w:p>
        </w:tc>
      </w:tr>
      <w:tr w:rsidR="00451590" w:rsidTr="003576CE">
        <w:tc>
          <w:tcPr>
            <w:tcW w:w="1818" w:type="pct"/>
          </w:tcPr>
          <w:p w:rsidR="00451590" w:rsidRPr="009C001F" w:rsidRDefault="00B043A6" w:rsidP="00B043A6">
            <w:pPr>
              <w:jc w:val="both"/>
              <w:rPr>
                <w:b/>
                <w:sz w:val="22"/>
              </w:rPr>
            </w:pPr>
            <w:r>
              <w:rPr>
                <w:b/>
                <w:sz w:val="22"/>
              </w:rPr>
              <w:t>S</w:t>
            </w:r>
            <w:r w:rsidR="00451590">
              <w:rPr>
                <w:b/>
                <w:sz w:val="22"/>
              </w:rPr>
              <w:t>chools not buying into the core service</w:t>
            </w:r>
          </w:p>
        </w:tc>
        <w:tc>
          <w:tcPr>
            <w:tcW w:w="1591" w:type="pct"/>
          </w:tcPr>
          <w:p w:rsidR="00451590" w:rsidRDefault="00477E0B" w:rsidP="009C001F">
            <w:pPr>
              <w:jc w:val="both"/>
              <w:rPr>
                <w:sz w:val="22"/>
              </w:rPr>
            </w:pPr>
            <w:r>
              <w:rPr>
                <w:sz w:val="22"/>
              </w:rPr>
              <w:t>£</w:t>
            </w:r>
            <w:r w:rsidR="00B043A6">
              <w:rPr>
                <w:sz w:val="22"/>
              </w:rPr>
              <w:t>700</w:t>
            </w:r>
          </w:p>
        </w:tc>
        <w:tc>
          <w:tcPr>
            <w:tcW w:w="1591" w:type="pct"/>
          </w:tcPr>
          <w:p w:rsidR="00451590" w:rsidRDefault="00477E0B" w:rsidP="00B043A6">
            <w:pPr>
              <w:jc w:val="both"/>
              <w:rPr>
                <w:sz w:val="22"/>
              </w:rPr>
            </w:pPr>
            <w:r>
              <w:rPr>
                <w:sz w:val="22"/>
              </w:rPr>
              <w:t>£1,</w:t>
            </w:r>
            <w:r w:rsidR="00B043A6">
              <w:rPr>
                <w:sz w:val="22"/>
              </w:rPr>
              <w:t>200</w:t>
            </w:r>
          </w:p>
        </w:tc>
      </w:tr>
    </w:tbl>
    <w:p w:rsidR="00451590" w:rsidRDefault="00451590" w:rsidP="00E256FB">
      <w:pPr>
        <w:jc w:val="both"/>
        <w:rPr>
          <w:b/>
          <w:sz w:val="22"/>
        </w:rPr>
      </w:pPr>
    </w:p>
    <w:p w:rsidR="0025710C" w:rsidRDefault="0025710C" w:rsidP="00E256FB">
      <w:pPr>
        <w:jc w:val="both"/>
        <w:rPr>
          <w:b/>
          <w:sz w:val="22"/>
        </w:rPr>
      </w:pPr>
    </w:p>
    <w:p w:rsidR="00941959" w:rsidRPr="00941959" w:rsidRDefault="00941959" w:rsidP="00E256FB">
      <w:pPr>
        <w:jc w:val="both"/>
        <w:rPr>
          <w:sz w:val="22"/>
          <w:u w:val="single"/>
        </w:rPr>
      </w:pPr>
      <w:r w:rsidRPr="00941959">
        <w:rPr>
          <w:sz w:val="22"/>
          <w:u w:val="single"/>
        </w:rPr>
        <w:lastRenderedPageBreak/>
        <w:t xml:space="preserve">SCHOOLS IN DIFFICULTY </w:t>
      </w:r>
    </w:p>
    <w:p w:rsidR="00941959" w:rsidRDefault="00941959" w:rsidP="00941959">
      <w:pPr>
        <w:jc w:val="both"/>
        <w:rPr>
          <w:sz w:val="22"/>
        </w:rPr>
      </w:pPr>
      <w:r>
        <w:rPr>
          <w:sz w:val="22"/>
        </w:rPr>
        <w:t>We will carry out an HR Au</w:t>
      </w:r>
      <w:r w:rsidR="0025710C">
        <w:rPr>
          <w:sz w:val="22"/>
        </w:rPr>
        <w:t>dit for schools in difficulty, e</w:t>
      </w:r>
      <w:r>
        <w:rPr>
          <w:sz w:val="22"/>
        </w:rPr>
        <w:t>.g. where a school’s Ofsted rating changes and the school is required to put in place an action plan to address any issues</w:t>
      </w:r>
    </w:p>
    <w:p w:rsidR="00941959" w:rsidRDefault="00941959" w:rsidP="00941959">
      <w:pPr>
        <w:jc w:val="both"/>
        <w:rPr>
          <w:sz w:val="22"/>
        </w:rPr>
      </w:pPr>
      <w:r>
        <w:rPr>
          <w:sz w:val="22"/>
        </w:rPr>
        <w:t xml:space="preserve">We will work closely with colleagues, including School </w:t>
      </w:r>
      <w:proofErr w:type="gramStart"/>
      <w:r>
        <w:rPr>
          <w:sz w:val="22"/>
        </w:rPr>
        <w:t>Improvement,</w:t>
      </w:r>
      <w:proofErr w:type="gramEnd"/>
      <w:r>
        <w:rPr>
          <w:sz w:val="22"/>
        </w:rPr>
        <w:t xml:space="preserve"> so that we can support you address your staffing issues, which then enables you to focus on school improvement.</w:t>
      </w:r>
    </w:p>
    <w:p w:rsidR="00941959" w:rsidRPr="00941959" w:rsidRDefault="00941959" w:rsidP="00E256FB">
      <w:pPr>
        <w:jc w:val="both"/>
        <w:rPr>
          <w:sz w:val="22"/>
        </w:rPr>
      </w:pPr>
      <w:r>
        <w:rPr>
          <w:sz w:val="22"/>
        </w:rPr>
        <w:t xml:space="preserve">This is in addition to our core service and any additional work carried out as part of this </w:t>
      </w:r>
      <w:proofErr w:type="gramStart"/>
      <w:r>
        <w:rPr>
          <w:sz w:val="22"/>
        </w:rPr>
        <w:t>will be costed</w:t>
      </w:r>
      <w:proofErr w:type="gramEnd"/>
      <w:r>
        <w:rPr>
          <w:sz w:val="22"/>
        </w:rPr>
        <w:t xml:space="preserve"> separately.  </w:t>
      </w:r>
    </w:p>
    <w:p w:rsidR="00391B42" w:rsidRPr="009C001F" w:rsidRDefault="00941959" w:rsidP="00E256FB">
      <w:pPr>
        <w:jc w:val="both"/>
        <w:rPr>
          <w:sz w:val="22"/>
          <w:u w:val="single"/>
        </w:rPr>
      </w:pPr>
      <w:r>
        <w:rPr>
          <w:sz w:val="22"/>
          <w:u w:val="single"/>
        </w:rPr>
        <w:t>J</w:t>
      </w:r>
      <w:r w:rsidR="00391B42" w:rsidRPr="009C001F">
        <w:rPr>
          <w:sz w:val="22"/>
          <w:u w:val="single"/>
        </w:rPr>
        <w:t xml:space="preserve">OB EVALUATIONS </w:t>
      </w:r>
    </w:p>
    <w:p w:rsidR="0036110B" w:rsidRDefault="00391B42" w:rsidP="00E256FB">
      <w:pPr>
        <w:jc w:val="both"/>
        <w:rPr>
          <w:sz w:val="22"/>
        </w:rPr>
      </w:pPr>
      <w:r>
        <w:rPr>
          <w:sz w:val="22"/>
        </w:rPr>
        <w:t xml:space="preserve">Southwark Schools HR </w:t>
      </w:r>
      <w:r w:rsidR="0036110B">
        <w:rPr>
          <w:sz w:val="22"/>
        </w:rPr>
        <w:t>are trained job evaluators in</w:t>
      </w:r>
      <w:r w:rsidR="0025710C">
        <w:rPr>
          <w:sz w:val="22"/>
        </w:rPr>
        <w:t xml:space="preserve"> the Hay Job Evaluation Scheme.</w:t>
      </w:r>
      <w:r w:rsidR="0036110B">
        <w:rPr>
          <w:sz w:val="22"/>
        </w:rPr>
        <w:t xml:space="preserve"> Some members of the team also have experience of working with different job evaluation schemes, including the GLPC Scheme. </w:t>
      </w:r>
      <w:r w:rsidR="000B2F2E">
        <w:rPr>
          <w:sz w:val="22"/>
        </w:rPr>
        <w:t>We can also advise you on carrying out a market based evaluation.</w:t>
      </w:r>
      <w:r w:rsidR="0036110B">
        <w:rPr>
          <w:sz w:val="22"/>
        </w:rPr>
        <w:t xml:space="preserve"> </w:t>
      </w:r>
    </w:p>
    <w:p w:rsidR="0036110B" w:rsidRDefault="0036110B" w:rsidP="00E256FB">
      <w:pPr>
        <w:jc w:val="both"/>
        <w:rPr>
          <w:sz w:val="22"/>
        </w:rPr>
      </w:pPr>
      <w:r>
        <w:rPr>
          <w:sz w:val="22"/>
        </w:rPr>
        <w:t xml:space="preserve">We will evaluate your jobs to ensure that the job </w:t>
      </w:r>
      <w:proofErr w:type="gramStart"/>
      <w:r>
        <w:rPr>
          <w:sz w:val="22"/>
        </w:rPr>
        <w:t>is assessed</w:t>
      </w:r>
      <w:proofErr w:type="gramEnd"/>
      <w:r>
        <w:rPr>
          <w:sz w:val="22"/>
        </w:rPr>
        <w:t xml:space="preserve"> as objectively as possible so that the appropriate p</w:t>
      </w:r>
      <w:r w:rsidR="0025710C">
        <w:rPr>
          <w:sz w:val="22"/>
        </w:rPr>
        <w:t>ay grade is applied to the job.</w:t>
      </w:r>
      <w:r>
        <w:rPr>
          <w:sz w:val="22"/>
        </w:rPr>
        <w:t xml:space="preserve"> This helps minimise possible equal pay claims. </w:t>
      </w:r>
    </w:p>
    <w:p w:rsidR="0036110B" w:rsidRDefault="0036110B" w:rsidP="00E256FB">
      <w:pPr>
        <w:jc w:val="both"/>
        <w:rPr>
          <w:sz w:val="22"/>
        </w:rPr>
      </w:pPr>
      <w:r>
        <w:rPr>
          <w:sz w:val="22"/>
        </w:rPr>
        <w:t xml:space="preserve">This </w:t>
      </w:r>
      <w:proofErr w:type="gramStart"/>
      <w:r>
        <w:rPr>
          <w:sz w:val="22"/>
        </w:rPr>
        <w:t>can be purchased</w:t>
      </w:r>
      <w:proofErr w:type="gramEnd"/>
      <w:r>
        <w:rPr>
          <w:sz w:val="22"/>
        </w:rPr>
        <w:t xml:space="preserve"> on a needs basis.</w:t>
      </w:r>
    </w:p>
    <w:tbl>
      <w:tblPr>
        <w:tblStyle w:val="TableGrid"/>
        <w:tblW w:w="5000" w:type="pct"/>
        <w:tblLook w:val="04A0" w:firstRow="1" w:lastRow="0" w:firstColumn="1" w:lastColumn="0" w:noHBand="0" w:noVBand="1"/>
      </w:tblPr>
      <w:tblGrid>
        <w:gridCol w:w="3485"/>
        <w:gridCol w:w="3485"/>
        <w:gridCol w:w="3486"/>
      </w:tblGrid>
      <w:tr w:rsidR="0036110B" w:rsidTr="003576CE">
        <w:tc>
          <w:tcPr>
            <w:tcW w:w="1666" w:type="pct"/>
          </w:tcPr>
          <w:p w:rsidR="0036110B" w:rsidRDefault="0036110B" w:rsidP="00E256FB">
            <w:pPr>
              <w:jc w:val="both"/>
              <w:rPr>
                <w:sz w:val="22"/>
              </w:rPr>
            </w:pPr>
          </w:p>
        </w:tc>
        <w:tc>
          <w:tcPr>
            <w:tcW w:w="1666" w:type="pct"/>
          </w:tcPr>
          <w:p w:rsidR="0036110B" w:rsidRPr="00BD45FA" w:rsidRDefault="0036110B" w:rsidP="00E256FB">
            <w:pPr>
              <w:pStyle w:val="Default"/>
              <w:jc w:val="both"/>
              <w:rPr>
                <w:rFonts w:ascii="Arial" w:hAnsi="Arial" w:cs="Arial"/>
                <w:b/>
                <w:color w:val="auto"/>
                <w:sz w:val="22"/>
                <w:szCs w:val="22"/>
              </w:rPr>
            </w:pPr>
            <w:r>
              <w:rPr>
                <w:rFonts w:ascii="Arial" w:hAnsi="Arial" w:cs="Arial"/>
                <w:b/>
                <w:color w:val="auto"/>
                <w:sz w:val="22"/>
                <w:szCs w:val="22"/>
              </w:rPr>
              <w:t xml:space="preserve">Schools buying into the Core HR Service </w:t>
            </w:r>
          </w:p>
        </w:tc>
        <w:tc>
          <w:tcPr>
            <w:tcW w:w="1667" w:type="pct"/>
          </w:tcPr>
          <w:p w:rsidR="0036110B" w:rsidRPr="00BD45FA" w:rsidRDefault="0036110B" w:rsidP="00E256FB">
            <w:pPr>
              <w:pStyle w:val="Default"/>
              <w:jc w:val="both"/>
              <w:rPr>
                <w:rFonts w:ascii="Arial" w:hAnsi="Arial" w:cs="Arial"/>
                <w:b/>
                <w:color w:val="auto"/>
                <w:sz w:val="22"/>
                <w:szCs w:val="22"/>
              </w:rPr>
            </w:pPr>
            <w:r w:rsidRPr="00BD45FA">
              <w:rPr>
                <w:rFonts w:ascii="Arial" w:hAnsi="Arial" w:cs="Arial"/>
                <w:b/>
                <w:color w:val="auto"/>
                <w:sz w:val="22"/>
                <w:szCs w:val="22"/>
              </w:rPr>
              <w:t xml:space="preserve">Schools not buying into the </w:t>
            </w:r>
            <w:r>
              <w:rPr>
                <w:rFonts w:ascii="Arial" w:hAnsi="Arial" w:cs="Arial"/>
                <w:b/>
                <w:color w:val="auto"/>
                <w:sz w:val="22"/>
                <w:szCs w:val="22"/>
              </w:rPr>
              <w:t xml:space="preserve">Core HR </w:t>
            </w:r>
            <w:r w:rsidRPr="00BD45FA">
              <w:rPr>
                <w:rFonts w:ascii="Arial" w:hAnsi="Arial" w:cs="Arial"/>
                <w:b/>
                <w:color w:val="auto"/>
                <w:sz w:val="22"/>
                <w:szCs w:val="22"/>
              </w:rPr>
              <w:t>Service</w:t>
            </w:r>
          </w:p>
        </w:tc>
      </w:tr>
      <w:tr w:rsidR="0036110B" w:rsidTr="003576CE">
        <w:tc>
          <w:tcPr>
            <w:tcW w:w="1666" w:type="pct"/>
          </w:tcPr>
          <w:p w:rsidR="0036110B" w:rsidRPr="009C001F" w:rsidRDefault="0036110B" w:rsidP="00E256FB">
            <w:pPr>
              <w:jc w:val="both"/>
              <w:rPr>
                <w:b/>
                <w:sz w:val="22"/>
              </w:rPr>
            </w:pPr>
            <w:r w:rsidRPr="009C001F">
              <w:rPr>
                <w:b/>
                <w:sz w:val="22"/>
              </w:rPr>
              <w:t xml:space="preserve">Cost per job evaluation </w:t>
            </w:r>
          </w:p>
        </w:tc>
        <w:tc>
          <w:tcPr>
            <w:tcW w:w="1666" w:type="pct"/>
          </w:tcPr>
          <w:p w:rsidR="0036110B" w:rsidRDefault="00477E0B" w:rsidP="00E256FB">
            <w:pPr>
              <w:jc w:val="both"/>
              <w:rPr>
                <w:sz w:val="22"/>
              </w:rPr>
            </w:pPr>
            <w:r>
              <w:rPr>
                <w:sz w:val="22"/>
              </w:rPr>
              <w:t>£6</w:t>
            </w:r>
            <w:r w:rsidR="00B043A6">
              <w:rPr>
                <w:sz w:val="22"/>
              </w:rPr>
              <w:t>5</w:t>
            </w:r>
          </w:p>
        </w:tc>
        <w:tc>
          <w:tcPr>
            <w:tcW w:w="1667" w:type="pct"/>
          </w:tcPr>
          <w:p w:rsidR="0036110B" w:rsidRDefault="00B043A6" w:rsidP="00E256FB">
            <w:pPr>
              <w:jc w:val="both"/>
              <w:rPr>
                <w:sz w:val="22"/>
              </w:rPr>
            </w:pPr>
            <w:r>
              <w:rPr>
                <w:sz w:val="22"/>
              </w:rPr>
              <w:t>£130</w:t>
            </w:r>
          </w:p>
        </w:tc>
      </w:tr>
      <w:tr w:rsidR="0036110B" w:rsidTr="003576CE">
        <w:tc>
          <w:tcPr>
            <w:tcW w:w="1666" w:type="pct"/>
          </w:tcPr>
          <w:p w:rsidR="0036110B" w:rsidRPr="009C001F" w:rsidRDefault="0036110B" w:rsidP="00E256FB">
            <w:pPr>
              <w:jc w:val="both"/>
              <w:rPr>
                <w:b/>
                <w:sz w:val="22"/>
              </w:rPr>
            </w:pPr>
            <w:r w:rsidRPr="009C001F">
              <w:rPr>
                <w:b/>
                <w:sz w:val="22"/>
              </w:rPr>
              <w:t xml:space="preserve">Package of two </w:t>
            </w:r>
          </w:p>
        </w:tc>
        <w:tc>
          <w:tcPr>
            <w:tcW w:w="1666" w:type="pct"/>
          </w:tcPr>
          <w:p w:rsidR="0036110B" w:rsidRDefault="00477E0B" w:rsidP="00E256FB">
            <w:pPr>
              <w:jc w:val="both"/>
              <w:rPr>
                <w:sz w:val="22"/>
              </w:rPr>
            </w:pPr>
            <w:r>
              <w:rPr>
                <w:sz w:val="22"/>
              </w:rPr>
              <w:t>£105</w:t>
            </w:r>
          </w:p>
        </w:tc>
        <w:tc>
          <w:tcPr>
            <w:tcW w:w="1667" w:type="pct"/>
          </w:tcPr>
          <w:p w:rsidR="0036110B" w:rsidRDefault="00477E0B" w:rsidP="00E256FB">
            <w:pPr>
              <w:jc w:val="both"/>
              <w:rPr>
                <w:sz w:val="22"/>
              </w:rPr>
            </w:pPr>
            <w:r>
              <w:rPr>
                <w:sz w:val="22"/>
              </w:rPr>
              <w:t>£210</w:t>
            </w:r>
          </w:p>
        </w:tc>
      </w:tr>
      <w:tr w:rsidR="0036110B" w:rsidTr="003576CE">
        <w:tc>
          <w:tcPr>
            <w:tcW w:w="1666" w:type="pct"/>
          </w:tcPr>
          <w:p w:rsidR="0036110B" w:rsidRPr="009C001F" w:rsidRDefault="0036110B" w:rsidP="00E256FB">
            <w:pPr>
              <w:jc w:val="both"/>
              <w:rPr>
                <w:b/>
                <w:sz w:val="22"/>
              </w:rPr>
            </w:pPr>
            <w:r w:rsidRPr="009C001F">
              <w:rPr>
                <w:b/>
                <w:sz w:val="22"/>
              </w:rPr>
              <w:t>Package of three</w:t>
            </w:r>
          </w:p>
        </w:tc>
        <w:tc>
          <w:tcPr>
            <w:tcW w:w="1666" w:type="pct"/>
          </w:tcPr>
          <w:p w:rsidR="0036110B" w:rsidRDefault="00B043A6" w:rsidP="00C61EEA">
            <w:pPr>
              <w:jc w:val="both"/>
              <w:rPr>
                <w:sz w:val="22"/>
              </w:rPr>
            </w:pPr>
            <w:r>
              <w:rPr>
                <w:sz w:val="22"/>
              </w:rPr>
              <w:t>£160</w:t>
            </w:r>
          </w:p>
        </w:tc>
        <w:tc>
          <w:tcPr>
            <w:tcW w:w="1667" w:type="pct"/>
          </w:tcPr>
          <w:p w:rsidR="0036110B" w:rsidRDefault="00477E0B" w:rsidP="00E256FB">
            <w:pPr>
              <w:jc w:val="both"/>
              <w:rPr>
                <w:sz w:val="22"/>
              </w:rPr>
            </w:pPr>
            <w:r>
              <w:rPr>
                <w:sz w:val="22"/>
              </w:rPr>
              <w:t>£315</w:t>
            </w:r>
          </w:p>
        </w:tc>
      </w:tr>
      <w:tr w:rsidR="0036110B" w:rsidTr="003576CE">
        <w:tc>
          <w:tcPr>
            <w:tcW w:w="1666" w:type="pct"/>
          </w:tcPr>
          <w:p w:rsidR="0036110B" w:rsidRPr="009C001F" w:rsidRDefault="0036110B" w:rsidP="00E256FB">
            <w:pPr>
              <w:jc w:val="both"/>
              <w:rPr>
                <w:b/>
                <w:sz w:val="22"/>
              </w:rPr>
            </w:pPr>
            <w:r w:rsidRPr="009C001F">
              <w:rPr>
                <w:b/>
                <w:sz w:val="22"/>
              </w:rPr>
              <w:t xml:space="preserve">Package of four </w:t>
            </w:r>
          </w:p>
        </w:tc>
        <w:tc>
          <w:tcPr>
            <w:tcW w:w="1666" w:type="pct"/>
          </w:tcPr>
          <w:p w:rsidR="0036110B" w:rsidRDefault="00477E0B" w:rsidP="00E256FB">
            <w:pPr>
              <w:jc w:val="both"/>
              <w:rPr>
                <w:sz w:val="22"/>
              </w:rPr>
            </w:pPr>
            <w:r>
              <w:rPr>
                <w:sz w:val="22"/>
              </w:rPr>
              <w:t>£210</w:t>
            </w:r>
          </w:p>
        </w:tc>
        <w:tc>
          <w:tcPr>
            <w:tcW w:w="1667" w:type="pct"/>
          </w:tcPr>
          <w:p w:rsidR="0036110B" w:rsidRDefault="00477E0B" w:rsidP="00E256FB">
            <w:pPr>
              <w:jc w:val="both"/>
              <w:rPr>
                <w:sz w:val="22"/>
              </w:rPr>
            </w:pPr>
            <w:r>
              <w:rPr>
                <w:sz w:val="22"/>
              </w:rPr>
              <w:t>£420</w:t>
            </w:r>
          </w:p>
        </w:tc>
      </w:tr>
      <w:tr w:rsidR="0036110B" w:rsidTr="003576CE">
        <w:tc>
          <w:tcPr>
            <w:tcW w:w="1666" w:type="pct"/>
          </w:tcPr>
          <w:p w:rsidR="0036110B" w:rsidRPr="009C001F" w:rsidRDefault="0036110B" w:rsidP="00E256FB">
            <w:pPr>
              <w:jc w:val="both"/>
              <w:rPr>
                <w:b/>
                <w:sz w:val="22"/>
              </w:rPr>
            </w:pPr>
            <w:r w:rsidRPr="009C001F">
              <w:rPr>
                <w:b/>
                <w:sz w:val="22"/>
              </w:rPr>
              <w:t xml:space="preserve">Package of five </w:t>
            </w:r>
          </w:p>
        </w:tc>
        <w:tc>
          <w:tcPr>
            <w:tcW w:w="1666" w:type="pct"/>
          </w:tcPr>
          <w:p w:rsidR="0036110B" w:rsidRDefault="00B043A6" w:rsidP="00E256FB">
            <w:pPr>
              <w:jc w:val="both"/>
              <w:rPr>
                <w:sz w:val="22"/>
              </w:rPr>
            </w:pPr>
            <w:r>
              <w:rPr>
                <w:sz w:val="22"/>
              </w:rPr>
              <w:t>£265</w:t>
            </w:r>
          </w:p>
        </w:tc>
        <w:tc>
          <w:tcPr>
            <w:tcW w:w="1667" w:type="pct"/>
          </w:tcPr>
          <w:p w:rsidR="0036110B" w:rsidRDefault="00477E0B" w:rsidP="00E256FB">
            <w:pPr>
              <w:jc w:val="both"/>
              <w:rPr>
                <w:sz w:val="22"/>
              </w:rPr>
            </w:pPr>
            <w:r>
              <w:rPr>
                <w:sz w:val="22"/>
              </w:rPr>
              <w:t>£525</w:t>
            </w:r>
          </w:p>
        </w:tc>
      </w:tr>
    </w:tbl>
    <w:p w:rsidR="0036110B" w:rsidRDefault="0036110B" w:rsidP="00E256FB">
      <w:pPr>
        <w:jc w:val="both"/>
        <w:rPr>
          <w:sz w:val="22"/>
        </w:rPr>
      </w:pPr>
      <w:r>
        <w:rPr>
          <w:sz w:val="22"/>
        </w:rPr>
        <w:t xml:space="preserve"> </w:t>
      </w:r>
    </w:p>
    <w:p w:rsidR="00BD45FA" w:rsidRDefault="0036110B" w:rsidP="00E256FB">
      <w:pPr>
        <w:jc w:val="both"/>
        <w:rPr>
          <w:sz w:val="22"/>
        </w:rPr>
      </w:pPr>
      <w:r>
        <w:rPr>
          <w:sz w:val="22"/>
        </w:rPr>
        <w:t xml:space="preserve">NOTE: where a school requires more than five jobs to </w:t>
      </w:r>
      <w:proofErr w:type="gramStart"/>
      <w:r>
        <w:rPr>
          <w:sz w:val="22"/>
        </w:rPr>
        <w:t>be evaluated</w:t>
      </w:r>
      <w:proofErr w:type="gramEnd"/>
      <w:r>
        <w:rPr>
          <w:sz w:val="22"/>
        </w:rPr>
        <w:t>, please contact us for more information</w:t>
      </w:r>
      <w:r w:rsidR="00E256FB">
        <w:rPr>
          <w:sz w:val="22"/>
        </w:rPr>
        <w:t xml:space="preserve"> on pricing</w:t>
      </w:r>
      <w:r>
        <w:rPr>
          <w:sz w:val="22"/>
        </w:rPr>
        <w:t xml:space="preserve">.  </w:t>
      </w:r>
    </w:p>
    <w:p w:rsidR="00A32279" w:rsidRPr="009C001F" w:rsidRDefault="00A32279" w:rsidP="00E256FB">
      <w:pPr>
        <w:jc w:val="both"/>
        <w:rPr>
          <w:sz w:val="22"/>
          <w:u w:val="single"/>
        </w:rPr>
      </w:pPr>
      <w:r w:rsidRPr="009C001F">
        <w:rPr>
          <w:sz w:val="22"/>
          <w:u w:val="single"/>
        </w:rPr>
        <w:t xml:space="preserve">HR ADMINISTRATION </w:t>
      </w:r>
    </w:p>
    <w:tbl>
      <w:tblPr>
        <w:tblStyle w:val="TableGrid"/>
        <w:tblW w:w="5000" w:type="pct"/>
        <w:tblLook w:val="04A0" w:firstRow="1" w:lastRow="0" w:firstColumn="1" w:lastColumn="0" w:noHBand="0" w:noVBand="1"/>
      </w:tblPr>
      <w:tblGrid>
        <w:gridCol w:w="3919"/>
        <w:gridCol w:w="6537"/>
      </w:tblGrid>
      <w:tr w:rsidR="00C24673" w:rsidRPr="00442D91" w:rsidTr="003576CE">
        <w:tc>
          <w:tcPr>
            <w:tcW w:w="1874" w:type="pct"/>
          </w:tcPr>
          <w:p w:rsidR="00C24673" w:rsidRPr="00442D91" w:rsidRDefault="00C24673" w:rsidP="00E256FB">
            <w:pPr>
              <w:jc w:val="both"/>
              <w:rPr>
                <w:rFonts w:cstheme="minorHAnsi"/>
                <w:b/>
                <w:sz w:val="22"/>
              </w:rPr>
            </w:pPr>
          </w:p>
        </w:tc>
        <w:tc>
          <w:tcPr>
            <w:tcW w:w="3126" w:type="pct"/>
          </w:tcPr>
          <w:p w:rsidR="00C24673" w:rsidRPr="00442D91" w:rsidRDefault="00C24673" w:rsidP="00E256FB">
            <w:pPr>
              <w:jc w:val="both"/>
              <w:rPr>
                <w:rFonts w:cstheme="minorHAnsi"/>
                <w:b/>
                <w:sz w:val="22"/>
              </w:rPr>
            </w:pPr>
            <w:r w:rsidRPr="00442D91">
              <w:rPr>
                <w:rFonts w:cstheme="minorHAnsi"/>
                <w:b/>
                <w:sz w:val="22"/>
              </w:rPr>
              <w:t xml:space="preserve">Charge </w:t>
            </w:r>
          </w:p>
        </w:tc>
      </w:tr>
      <w:tr w:rsidR="00C24673" w:rsidTr="003576CE">
        <w:tc>
          <w:tcPr>
            <w:tcW w:w="1874" w:type="pct"/>
          </w:tcPr>
          <w:p w:rsidR="00C24673" w:rsidRPr="00442D91" w:rsidRDefault="00C24673" w:rsidP="00E256FB">
            <w:pPr>
              <w:jc w:val="both"/>
              <w:rPr>
                <w:rFonts w:cstheme="minorHAnsi"/>
                <w:b/>
                <w:sz w:val="22"/>
              </w:rPr>
            </w:pPr>
            <w:r w:rsidRPr="00442D91">
              <w:rPr>
                <w:rFonts w:cstheme="minorHAnsi"/>
                <w:b/>
                <w:sz w:val="22"/>
              </w:rPr>
              <w:t>HR Administration</w:t>
            </w:r>
          </w:p>
        </w:tc>
        <w:tc>
          <w:tcPr>
            <w:tcW w:w="3126" w:type="pct"/>
          </w:tcPr>
          <w:p w:rsidR="00C24673" w:rsidRDefault="00C61EEA" w:rsidP="00B043A6">
            <w:pPr>
              <w:jc w:val="both"/>
              <w:rPr>
                <w:rFonts w:cstheme="minorHAnsi"/>
                <w:sz w:val="22"/>
              </w:rPr>
            </w:pPr>
            <w:r>
              <w:rPr>
                <w:rFonts w:cstheme="minorHAnsi"/>
                <w:sz w:val="22"/>
              </w:rPr>
              <w:t>£5</w:t>
            </w:r>
            <w:r w:rsidR="00B043A6">
              <w:rPr>
                <w:rFonts w:cstheme="minorHAnsi"/>
                <w:sz w:val="22"/>
              </w:rPr>
              <w:t>5</w:t>
            </w:r>
            <w:r>
              <w:rPr>
                <w:rFonts w:cstheme="minorHAnsi"/>
                <w:sz w:val="22"/>
              </w:rPr>
              <w:t xml:space="preserve"> </w:t>
            </w:r>
            <w:r w:rsidR="00C24673">
              <w:rPr>
                <w:rFonts w:cstheme="minorHAnsi"/>
                <w:sz w:val="22"/>
              </w:rPr>
              <w:t xml:space="preserve">per hour </w:t>
            </w:r>
          </w:p>
        </w:tc>
      </w:tr>
    </w:tbl>
    <w:p w:rsidR="00166831" w:rsidRDefault="00166831" w:rsidP="00E256FB">
      <w:pPr>
        <w:jc w:val="both"/>
        <w:rPr>
          <w:sz w:val="22"/>
          <w:u w:val="single"/>
        </w:rPr>
      </w:pPr>
    </w:p>
    <w:p w:rsidR="00A32279" w:rsidRPr="009C001F" w:rsidRDefault="00D4191D" w:rsidP="00E256FB">
      <w:pPr>
        <w:jc w:val="both"/>
        <w:rPr>
          <w:sz w:val="22"/>
          <w:u w:val="single"/>
        </w:rPr>
      </w:pPr>
      <w:r w:rsidRPr="009C001F">
        <w:rPr>
          <w:sz w:val="22"/>
          <w:u w:val="single"/>
        </w:rPr>
        <w:t>NEW SCHOOL BUSINESS MANAGER INDUCTION / ONE TO ONE COACHING</w:t>
      </w:r>
    </w:p>
    <w:p w:rsidR="00D4191D" w:rsidRDefault="00D4191D" w:rsidP="00E256FB">
      <w:pPr>
        <w:jc w:val="both"/>
        <w:rPr>
          <w:sz w:val="22"/>
        </w:rPr>
      </w:pPr>
      <w:r>
        <w:rPr>
          <w:sz w:val="22"/>
        </w:rPr>
        <w:t xml:space="preserve">We will provide targeted one to one support and coaching to support School Business Managers.  </w:t>
      </w:r>
    </w:p>
    <w:p w:rsidR="00E31C62" w:rsidRDefault="00D4191D" w:rsidP="00E31C62">
      <w:pPr>
        <w:jc w:val="both"/>
        <w:rPr>
          <w:sz w:val="22"/>
        </w:rPr>
      </w:pPr>
      <w:r>
        <w:rPr>
          <w:sz w:val="22"/>
        </w:rPr>
        <w:t xml:space="preserve">This </w:t>
      </w:r>
      <w:proofErr w:type="gramStart"/>
      <w:r>
        <w:rPr>
          <w:sz w:val="22"/>
        </w:rPr>
        <w:t>can be purchased</w:t>
      </w:r>
      <w:proofErr w:type="gramEnd"/>
      <w:r>
        <w:rPr>
          <w:sz w:val="22"/>
        </w:rPr>
        <w:t xml:space="preserve"> on a needs b</w:t>
      </w:r>
      <w:r w:rsidR="00477E0B">
        <w:rPr>
          <w:sz w:val="22"/>
        </w:rPr>
        <w:t>asis and is at the charge of £7</w:t>
      </w:r>
      <w:r w:rsidR="00B043A6">
        <w:rPr>
          <w:sz w:val="22"/>
        </w:rPr>
        <w:t>00</w:t>
      </w:r>
      <w:r>
        <w:rPr>
          <w:sz w:val="22"/>
        </w:rPr>
        <w:t xml:space="preserve"> per day. </w:t>
      </w:r>
    </w:p>
    <w:p w:rsidR="00B043A6" w:rsidRDefault="00B043A6" w:rsidP="00E31C62">
      <w:pPr>
        <w:jc w:val="both"/>
        <w:rPr>
          <w:sz w:val="22"/>
        </w:rPr>
      </w:pPr>
    </w:p>
    <w:p w:rsidR="00642C53" w:rsidRDefault="00642C53" w:rsidP="00642C53">
      <w:pPr>
        <w:pStyle w:val="ListParagraph"/>
        <w:numPr>
          <w:ilvl w:val="0"/>
          <w:numId w:val="1"/>
        </w:numPr>
        <w:rPr>
          <w:rFonts w:cstheme="minorHAnsi"/>
          <w:b/>
          <w:sz w:val="22"/>
        </w:rPr>
      </w:pPr>
      <w:r>
        <w:rPr>
          <w:rFonts w:cstheme="minorHAnsi"/>
          <w:b/>
          <w:sz w:val="22"/>
        </w:rPr>
        <w:t xml:space="preserve">How we will engage with you </w:t>
      </w:r>
    </w:p>
    <w:p w:rsidR="00642C53" w:rsidRPr="00642C53" w:rsidRDefault="00642C53" w:rsidP="00642C53">
      <w:pPr>
        <w:pStyle w:val="ListParagraph"/>
        <w:ind w:left="360"/>
        <w:rPr>
          <w:rFonts w:cstheme="minorHAnsi"/>
          <w:b/>
          <w:sz w:val="22"/>
        </w:rPr>
      </w:pPr>
    </w:p>
    <w:p w:rsidR="00642C53" w:rsidRPr="007F69A3" w:rsidRDefault="00642C53" w:rsidP="00642C53">
      <w:pPr>
        <w:pStyle w:val="ListParagraph"/>
        <w:numPr>
          <w:ilvl w:val="0"/>
          <w:numId w:val="8"/>
        </w:numPr>
        <w:jc w:val="both"/>
        <w:rPr>
          <w:rFonts w:cstheme="minorHAnsi"/>
          <w:sz w:val="22"/>
        </w:rPr>
      </w:pPr>
      <w:r w:rsidRPr="007F69A3">
        <w:rPr>
          <w:rFonts w:cstheme="minorHAnsi"/>
          <w:sz w:val="22"/>
        </w:rPr>
        <w:t xml:space="preserve">We are available all year round, between 8.30am and 5pm </w:t>
      </w:r>
    </w:p>
    <w:p w:rsidR="00642C53" w:rsidRPr="007F69A3" w:rsidRDefault="00642C53" w:rsidP="00642C53">
      <w:pPr>
        <w:pStyle w:val="ListParagraph"/>
        <w:numPr>
          <w:ilvl w:val="0"/>
          <w:numId w:val="8"/>
        </w:numPr>
        <w:jc w:val="both"/>
        <w:rPr>
          <w:rFonts w:cstheme="minorHAnsi"/>
          <w:sz w:val="22"/>
        </w:rPr>
      </w:pPr>
      <w:r w:rsidRPr="007F69A3">
        <w:rPr>
          <w:rFonts w:cstheme="minorHAnsi"/>
          <w:sz w:val="22"/>
        </w:rPr>
        <w:t xml:space="preserve">You will have a designated HR </w:t>
      </w:r>
      <w:r w:rsidR="00B043A6">
        <w:rPr>
          <w:rFonts w:cstheme="minorHAnsi"/>
          <w:sz w:val="22"/>
        </w:rPr>
        <w:t>Business Partner</w:t>
      </w:r>
      <w:r w:rsidRPr="007F69A3">
        <w:rPr>
          <w:rFonts w:cstheme="minorHAnsi"/>
          <w:sz w:val="22"/>
        </w:rPr>
        <w:t xml:space="preserve"> who will work together to support you </w:t>
      </w:r>
    </w:p>
    <w:p w:rsidR="00642C53" w:rsidRPr="007F69A3" w:rsidRDefault="00642C53" w:rsidP="00642C53">
      <w:pPr>
        <w:pStyle w:val="ListParagraph"/>
        <w:numPr>
          <w:ilvl w:val="0"/>
          <w:numId w:val="8"/>
        </w:numPr>
        <w:jc w:val="both"/>
        <w:rPr>
          <w:rFonts w:cstheme="minorHAnsi"/>
          <w:sz w:val="22"/>
        </w:rPr>
      </w:pPr>
      <w:r w:rsidRPr="007F69A3">
        <w:rPr>
          <w:rFonts w:cstheme="minorHAnsi"/>
          <w:sz w:val="22"/>
        </w:rPr>
        <w:t xml:space="preserve">You can contact the team by telephone or email or arrange a meeting, virtually or in person </w:t>
      </w:r>
    </w:p>
    <w:p w:rsidR="00642C53" w:rsidRPr="007F69A3" w:rsidRDefault="00642C53" w:rsidP="00642C53">
      <w:pPr>
        <w:pStyle w:val="ListParagraph"/>
        <w:numPr>
          <w:ilvl w:val="0"/>
          <w:numId w:val="8"/>
        </w:numPr>
        <w:jc w:val="both"/>
        <w:rPr>
          <w:rFonts w:cstheme="minorHAnsi"/>
          <w:sz w:val="22"/>
        </w:rPr>
      </w:pPr>
      <w:r w:rsidRPr="007F69A3">
        <w:rPr>
          <w:rFonts w:cstheme="minorHAnsi"/>
          <w:sz w:val="22"/>
        </w:rPr>
        <w:t>We will endeavour to respond to all queries within 2 working days, if not sooner</w:t>
      </w:r>
    </w:p>
    <w:p w:rsidR="00642C53" w:rsidRPr="007F69A3" w:rsidRDefault="00642C53" w:rsidP="00642C53">
      <w:pPr>
        <w:pStyle w:val="ListParagraph"/>
        <w:numPr>
          <w:ilvl w:val="0"/>
          <w:numId w:val="8"/>
        </w:numPr>
        <w:jc w:val="both"/>
        <w:rPr>
          <w:rFonts w:cstheme="minorHAnsi"/>
          <w:sz w:val="22"/>
        </w:rPr>
      </w:pPr>
      <w:r w:rsidRPr="007F69A3">
        <w:rPr>
          <w:rFonts w:cstheme="minorHAnsi"/>
          <w:sz w:val="22"/>
        </w:rPr>
        <w:t xml:space="preserve">We will arrange at least one termly visit </w:t>
      </w:r>
    </w:p>
    <w:p w:rsidR="00B043A6" w:rsidRDefault="00642C53" w:rsidP="00E31C62">
      <w:pPr>
        <w:pStyle w:val="ListParagraph"/>
        <w:numPr>
          <w:ilvl w:val="0"/>
          <w:numId w:val="8"/>
        </w:numPr>
        <w:jc w:val="both"/>
        <w:rPr>
          <w:rFonts w:cstheme="minorHAnsi"/>
          <w:sz w:val="22"/>
        </w:rPr>
      </w:pPr>
      <w:r w:rsidRPr="007F69A3">
        <w:rPr>
          <w:rFonts w:cstheme="minorHAnsi"/>
          <w:sz w:val="22"/>
        </w:rPr>
        <w:t>We will keep the Schools HR website updated</w:t>
      </w:r>
      <w:r w:rsidR="00B043A6">
        <w:rPr>
          <w:rFonts w:cstheme="minorHAnsi"/>
          <w:sz w:val="22"/>
        </w:rPr>
        <w:t xml:space="preserve"> and send regular updates to you</w:t>
      </w:r>
    </w:p>
    <w:p w:rsidR="0025710C" w:rsidRDefault="0025710C" w:rsidP="0025710C">
      <w:pPr>
        <w:pStyle w:val="ListParagraph"/>
        <w:ind w:left="360"/>
        <w:jc w:val="both"/>
        <w:rPr>
          <w:rFonts w:cstheme="minorHAnsi"/>
          <w:sz w:val="22"/>
        </w:rPr>
      </w:pPr>
    </w:p>
    <w:p w:rsidR="0025710C" w:rsidRDefault="0025710C" w:rsidP="0025710C">
      <w:pPr>
        <w:pStyle w:val="ListParagraph"/>
        <w:ind w:left="360"/>
        <w:jc w:val="both"/>
        <w:rPr>
          <w:rFonts w:cstheme="minorHAnsi"/>
          <w:sz w:val="22"/>
        </w:rPr>
      </w:pPr>
    </w:p>
    <w:p w:rsidR="0025710C" w:rsidRDefault="0025710C" w:rsidP="0025710C">
      <w:pPr>
        <w:pStyle w:val="ListParagraph"/>
        <w:ind w:left="360"/>
        <w:jc w:val="both"/>
        <w:rPr>
          <w:rFonts w:cstheme="minorHAnsi"/>
          <w:sz w:val="22"/>
        </w:rPr>
      </w:pPr>
    </w:p>
    <w:p w:rsidR="0025710C" w:rsidRDefault="0025710C" w:rsidP="0025710C">
      <w:pPr>
        <w:pStyle w:val="ListParagraph"/>
        <w:ind w:left="360"/>
        <w:jc w:val="both"/>
        <w:rPr>
          <w:rFonts w:cstheme="minorHAnsi"/>
          <w:sz w:val="22"/>
        </w:rPr>
      </w:pPr>
    </w:p>
    <w:p w:rsidR="00642C53" w:rsidRPr="00B043A6" w:rsidRDefault="00642C53" w:rsidP="00B043A6">
      <w:pPr>
        <w:pStyle w:val="ListParagraph"/>
        <w:ind w:left="360"/>
        <w:jc w:val="both"/>
        <w:rPr>
          <w:rFonts w:cstheme="minorHAnsi"/>
          <w:sz w:val="22"/>
        </w:rPr>
      </w:pPr>
    </w:p>
    <w:p w:rsidR="00336E2C" w:rsidRPr="00336E2C" w:rsidRDefault="00642C53" w:rsidP="00336E2C">
      <w:pPr>
        <w:pStyle w:val="ListParagraph"/>
        <w:numPr>
          <w:ilvl w:val="0"/>
          <w:numId w:val="1"/>
        </w:numPr>
        <w:jc w:val="both"/>
        <w:rPr>
          <w:rFonts w:cstheme="minorHAnsi"/>
          <w:b/>
          <w:sz w:val="22"/>
        </w:rPr>
      </w:pPr>
      <w:r>
        <w:rPr>
          <w:rFonts w:cstheme="minorHAnsi"/>
          <w:b/>
          <w:sz w:val="22"/>
        </w:rPr>
        <w:lastRenderedPageBreak/>
        <w:t xml:space="preserve">Feedback </w:t>
      </w:r>
    </w:p>
    <w:p w:rsidR="00336E2C" w:rsidRPr="007F69A3" w:rsidRDefault="00336E2C" w:rsidP="00336E2C">
      <w:pPr>
        <w:jc w:val="both"/>
        <w:rPr>
          <w:rFonts w:cstheme="minorHAnsi"/>
          <w:sz w:val="22"/>
        </w:rPr>
      </w:pPr>
      <w:r w:rsidRPr="007F69A3">
        <w:rPr>
          <w:rFonts w:cstheme="minorHAnsi"/>
          <w:sz w:val="22"/>
        </w:rPr>
        <w:t xml:space="preserve">We are always striving to provide an excellent service to our </w:t>
      </w:r>
      <w:r w:rsidR="0025710C">
        <w:rPr>
          <w:rFonts w:cstheme="minorHAnsi"/>
          <w:sz w:val="22"/>
        </w:rPr>
        <w:t xml:space="preserve">schools. We welcome your feedback. </w:t>
      </w:r>
      <w:r w:rsidRPr="007F69A3">
        <w:rPr>
          <w:rFonts w:cstheme="minorHAnsi"/>
          <w:sz w:val="22"/>
        </w:rPr>
        <w:t>We will take on b</w:t>
      </w:r>
      <w:r w:rsidR="00FD3D0E">
        <w:rPr>
          <w:rFonts w:cstheme="minorHAnsi"/>
          <w:sz w:val="22"/>
        </w:rPr>
        <w:t>oard your views and suggestions</w:t>
      </w:r>
      <w:r w:rsidR="0072376D">
        <w:rPr>
          <w:rFonts w:cstheme="minorHAnsi"/>
          <w:sz w:val="22"/>
        </w:rPr>
        <w:t xml:space="preserve"> </w:t>
      </w:r>
      <w:r w:rsidRPr="007F69A3">
        <w:rPr>
          <w:rFonts w:cstheme="minorHAnsi"/>
          <w:sz w:val="22"/>
        </w:rPr>
        <w:t>about how we can improve as well as wha</w:t>
      </w:r>
      <w:r w:rsidR="0025710C">
        <w:rPr>
          <w:rFonts w:cstheme="minorHAnsi"/>
          <w:sz w:val="22"/>
        </w:rPr>
        <w:t xml:space="preserve">t </w:t>
      </w:r>
      <w:proofErr w:type="gramStart"/>
      <w:r w:rsidR="0025710C">
        <w:rPr>
          <w:rFonts w:cstheme="minorHAnsi"/>
          <w:sz w:val="22"/>
        </w:rPr>
        <w:t>you</w:t>
      </w:r>
      <w:proofErr w:type="gramEnd"/>
      <w:r w:rsidR="0025710C">
        <w:rPr>
          <w:rFonts w:cstheme="minorHAnsi"/>
          <w:sz w:val="22"/>
        </w:rPr>
        <w:t xml:space="preserve"> value about our service. </w:t>
      </w:r>
      <w:r w:rsidRPr="007F69A3">
        <w:rPr>
          <w:rFonts w:cstheme="minorHAnsi"/>
          <w:sz w:val="22"/>
        </w:rPr>
        <w:t>We will</w:t>
      </w:r>
      <w:r w:rsidR="00B043A6">
        <w:rPr>
          <w:rFonts w:cstheme="minorHAnsi"/>
          <w:sz w:val="22"/>
        </w:rPr>
        <w:t xml:space="preserve"> carry</w:t>
      </w:r>
      <w:r w:rsidRPr="007F69A3">
        <w:rPr>
          <w:rFonts w:cstheme="minorHAnsi"/>
          <w:sz w:val="22"/>
        </w:rPr>
        <w:t xml:space="preserve"> out a</w:t>
      </w:r>
      <w:r w:rsidR="00B043A6">
        <w:rPr>
          <w:rFonts w:cstheme="minorHAnsi"/>
          <w:sz w:val="22"/>
        </w:rPr>
        <w:t xml:space="preserve"> customer satisfaction survey on a yearly basis.</w:t>
      </w:r>
    </w:p>
    <w:p w:rsidR="00336E2C" w:rsidRDefault="00336E2C" w:rsidP="00336E2C">
      <w:pPr>
        <w:jc w:val="both"/>
        <w:rPr>
          <w:rFonts w:cstheme="minorHAnsi"/>
          <w:sz w:val="22"/>
        </w:rPr>
      </w:pPr>
      <w:r w:rsidRPr="007F69A3">
        <w:rPr>
          <w:rFonts w:cstheme="minorHAnsi"/>
          <w:sz w:val="22"/>
        </w:rPr>
        <w:t xml:space="preserve">In the event you have any feedback with any aspect of the service, please liaise with the HR Business </w:t>
      </w:r>
      <w:r w:rsidR="0025710C">
        <w:rPr>
          <w:rFonts w:cstheme="minorHAnsi"/>
          <w:sz w:val="22"/>
        </w:rPr>
        <w:t xml:space="preserve">Partner in the first instance. </w:t>
      </w:r>
      <w:r w:rsidRPr="007F69A3">
        <w:rPr>
          <w:rFonts w:cstheme="minorHAnsi"/>
          <w:sz w:val="22"/>
        </w:rPr>
        <w:t>If this is not possible or if after discussion the matter is not resolved, please refer thi</w:t>
      </w:r>
      <w:r w:rsidR="0025710C">
        <w:rPr>
          <w:rFonts w:cstheme="minorHAnsi"/>
          <w:sz w:val="22"/>
        </w:rPr>
        <w:t>s on to the Head of Schools HR.</w:t>
      </w:r>
      <w:r w:rsidRPr="007F69A3">
        <w:rPr>
          <w:rFonts w:cstheme="minorHAnsi"/>
          <w:sz w:val="22"/>
        </w:rPr>
        <w:t xml:space="preserve"> If you continue to be dissatisfied, you can refer the matter to the Assistant Director of Southwark Education, Learning and Achievement.  </w:t>
      </w:r>
    </w:p>
    <w:p w:rsidR="00336E2C" w:rsidRPr="007F69A3" w:rsidRDefault="00336E2C" w:rsidP="00336E2C">
      <w:pPr>
        <w:jc w:val="both"/>
        <w:rPr>
          <w:rFonts w:cstheme="minorHAnsi"/>
          <w:sz w:val="22"/>
        </w:rPr>
      </w:pPr>
    </w:p>
    <w:p w:rsidR="00336E2C" w:rsidRPr="007F69A3" w:rsidRDefault="009C001F" w:rsidP="00336E2C">
      <w:pPr>
        <w:pStyle w:val="ListParagraph"/>
        <w:numPr>
          <w:ilvl w:val="0"/>
          <w:numId w:val="1"/>
        </w:numPr>
        <w:jc w:val="both"/>
        <w:rPr>
          <w:rFonts w:cstheme="minorHAnsi"/>
          <w:b/>
          <w:sz w:val="22"/>
        </w:rPr>
      </w:pPr>
      <w:r>
        <w:rPr>
          <w:rFonts w:cstheme="minorHAnsi"/>
          <w:b/>
          <w:sz w:val="22"/>
        </w:rPr>
        <w:t xml:space="preserve">Ending your contract </w:t>
      </w:r>
    </w:p>
    <w:p w:rsidR="00336E2C" w:rsidRPr="0025710C" w:rsidRDefault="00336E2C" w:rsidP="00166831">
      <w:pPr>
        <w:jc w:val="both"/>
        <w:rPr>
          <w:rFonts w:cstheme="minorHAnsi"/>
          <w:sz w:val="22"/>
        </w:rPr>
      </w:pPr>
      <w:r>
        <w:rPr>
          <w:rFonts w:cstheme="minorHAnsi"/>
          <w:sz w:val="22"/>
        </w:rPr>
        <w:t xml:space="preserve">We hope you continue to make </w:t>
      </w:r>
      <w:r w:rsidR="0025710C">
        <w:rPr>
          <w:rFonts w:cstheme="minorHAnsi"/>
          <w:sz w:val="22"/>
        </w:rPr>
        <w:t xml:space="preserve">us your preferred HR supplier. </w:t>
      </w:r>
      <w:r w:rsidRPr="007F69A3">
        <w:rPr>
          <w:rFonts w:cstheme="minorHAnsi"/>
          <w:sz w:val="22"/>
        </w:rPr>
        <w:t>If for any reason you decide you no longer wish to continue w</w:t>
      </w:r>
      <w:r w:rsidR="00FD3D0E">
        <w:rPr>
          <w:rFonts w:cstheme="minorHAnsi"/>
          <w:sz w:val="22"/>
        </w:rPr>
        <w:t>ith the service beyond the end o</w:t>
      </w:r>
      <w:r w:rsidRPr="007F69A3">
        <w:rPr>
          <w:rFonts w:cstheme="minorHAnsi"/>
          <w:sz w:val="22"/>
        </w:rPr>
        <w:t xml:space="preserve">f the year, please contact us to discuss your reasons.  You will need to provide notice by </w:t>
      </w:r>
      <w:r w:rsidRPr="007F69A3">
        <w:rPr>
          <w:rFonts w:cstheme="minorHAnsi"/>
          <w:b/>
          <w:sz w:val="22"/>
        </w:rPr>
        <w:t>31</w:t>
      </w:r>
      <w:r w:rsidRPr="007F69A3">
        <w:rPr>
          <w:rFonts w:cstheme="minorHAnsi"/>
          <w:b/>
          <w:sz w:val="22"/>
          <w:vertAlign w:val="superscript"/>
        </w:rPr>
        <w:t>st</w:t>
      </w:r>
      <w:r>
        <w:rPr>
          <w:rFonts w:cstheme="minorHAnsi"/>
          <w:b/>
          <w:sz w:val="22"/>
        </w:rPr>
        <w:t xml:space="preserve"> Januar</w:t>
      </w:r>
      <w:r w:rsidR="00477E0B">
        <w:rPr>
          <w:rFonts w:cstheme="minorHAnsi"/>
          <w:b/>
          <w:sz w:val="22"/>
        </w:rPr>
        <w:t>y 2025</w:t>
      </w:r>
      <w:r w:rsidRPr="007F69A3">
        <w:rPr>
          <w:rFonts w:cstheme="minorHAnsi"/>
          <w:b/>
          <w:sz w:val="22"/>
        </w:rPr>
        <w:t xml:space="preserve">.  </w:t>
      </w:r>
      <w:r>
        <w:rPr>
          <w:b/>
          <w:sz w:val="28"/>
        </w:rPr>
        <w:br w:type="page"/>
      </w:r>
    </w:p>
    <w:p w:rsidR="002E6957" w:rsidRPr="00F84EA2" w:rsidRDefault="002E6957" w:rsidP="00E256FB">
      <w:pPr>
        <w:pStyle w:val="Default"/>
        <w:pBdr>
          <w:bottom w:val="single" w:sz="4" w:space="1" w:color="auto"/>
        </w:pBdr>
        <w:jc w:val="both"/>
        <w:rPr>
          <w:b/>
          <w:color w:val="auto"/>
          <w:sz w:val="28"/>
          <w:szCs w:val="22"/>
        </w:rPr>
      </w:pPr>
      <w:r w:rsidRPr="00F84EA2">
        <w:rPr>
          <w:b/>
          <w:color w:val="auto"/>
          <w:sz w:val="28"/>
          <w:szCs w:val="22"/>
        </w:rPr>
        <w:lastRenderedPageBreak/>
        <w:t>SOUTHWARK SCHOOLS HUMAN RESOURCES: AGREEMENT</w:t>
      </w:r>
    </w:p>
    <w:p w:rsidR="002E6957" w:rsidRPr="00F84EA2" w:rsidRDefault="002E6957" w:rsidP="00E256FB">
      <w:pPr>
        <w:pStyle w:val="Default"/>
        <w:jc w:val="both"/>
        <w:rPr>
          <w:color w:val="auto"/>
          <w:sz w:val="22"/>
          <w:szCs w:val="22"/>
        </w:rPr>
      </w:pPr>
    </w:p>
    <w:p w:rsidR="002E6957" w:rsidRPr="00F84EA2" w:rsidRDefault="002E6957" w:rsidP="00E256FB">
      <w:pPr>
        <w:jc w:val="both"/>
        <w:rPr>
          <w:rFonts w:cs="Arial"/>
          <w:sz w:val="22"/>
        </w:rPr>
      </w:pPr>
      <w:r w:rsidRPr="00F84EA2">
        <w:rPr>
          <w:rFonts w:cs="Arial"/>
          <w:b/>
          <w:sz w:val="22"/>
        </w:rPr>
        <w:t xml:space="preserve">SCOPE OF AGREEMENT: </w:t>
      </w:r>
      <w:r w:rsidRPr="00F84EA2">
        <w:rPr>
          <w:rFonts w:cs="Arial"/>
          <w:sz w:val="22"/>
        </w:rPr>
        <w:t xml:space="preserve">This agreement covers services to the named school(s) only. </w:t>
      </w:r>
      <w:r w:rsidRPr="00F84EA2">
        <w:rPr>
          <w:rFonts w:cs="Arial"/>
          <w:sz w:val="22"/>
        </w:rPr>
        <w:tab/>
      </w:r>
    </w:p>
    <w:p w:rsidR="002E6957" w:rsidRPr="00F379D7" w:rsidRDefault="002E6957" w:rsidP="00E256FB">
      <w:pPr>
        <w:jc w:val="both"/>
        <w:rPr>
          <w:rFonts w:cs="Arial"/>
          <w:sz w:val="22"/>
        </w:rPr>
      </w:pPr>
      <w:r w:rsidRPr="00F84EA2">
        <w:rPr>
          <w:rFonts w:cs="Arial"/>
          <w:b/>
          <w:sz w:val="22"/>
        </w:rPr>
        <w:t>PERIOD:</w:t>
      </w:r>
      <w:r w:rsidRPr="00F84EA2">
        <w:rPr>
          <w:rFonts w:cs="Arial"/>
          <w:sz w:val="22"/>
        </w:rPr>
        <w:t xml:space="preserve">  </w:t>
      </w:r>
      <w:r w:rsidRPr="00F379D7">
        <w:rPr>
          <w:rFonts w:cs="Arial"/>
          <w:sz w:val="22"/>
        </w:rPr>
        <w:t>1</w:t>
      </w:r>
      <w:r w:rsidRPr="00F379D7">
        <w:rPr>
          <w:rFonts w:cs="Arial"/>
          <w:sz w:val="22"/>
          <w:vertAlign w:val="superscript"/>
        </w:rPr>
        <w:t>st</w:t>
      </w:r>
      <w:r w:rsidR="0072376D" w:rsidRPr="00F379D7">
        <w:rPr>
          <w:rFonts w:cs="Arial"/>
          <w:sz w:val="22"/>
        </w:rPr>
        <w:t xml:space="preserve"> April 202</w:t>
      </w:r>
      <w:r w:rsidR="004D0FF0">
        <w:rPr>
          <w:rFonts w:cs="Arial"/>
          <w:sz w:val="22"/>
        </w:rPr>
        <w:t>4</w:t>
      </w:r>
      <w:r w:rsidRPr="00F379D7">
        <w:rPr>
          <w:rFonts w:cs="Arial"/>
          <w:sz w:val="22"/>
        </w:rPr>
        <w:t xml:space="preserve"> to 31</w:t>
      </w:r>
      <w:r w:rsidRPr="00F379D7">
        <w:rPr>
          <w:rFonts w:cs="Arial"/>
          <w:sz w:val="22"/>
          <w:vertAlign w:val="superscript"/>
        </w:rPr>
        <w:t>st</w:t>
      </w:r>
      <w:r w:rsidR="0072376D" w:rsidRPr="00F379D7">
        <w:rPr>
          <w:rFonts w:cs="Arial"/>
          <w:sz w:val="22"/>
        </w:rPr>
        <w:t xml:space="preserve"> March 202</w:t>
      </w:r>
      <w:r w:rsidR="004D0FF0">
        <w:rPr>
          <w:rFonts w:cs="Arial"/>
          <w:sz w:val="22"/>
        </w:rPr>
        <w:t>5</w:t>
      </w:r>
      <w:r w:rsidRPr="00F379D7">
        <w:rPr>
          <w:rFonts w:cs="Arial"/>
          <w:sz w:val="22"/>
        </w:rPr>
        <w:t xml:space="preserve"> </w:t>
      </w:r>
    </w:p>
    <w:p w:rsidR="00A54A7A" w:rsidRDefault="002B159D" w:rsidP="00E256FB">
      <w:pPr>
        <w:jc w:val="both"/>
        <w:rPr>
          <w:rFonts w:cs="Arial"/>
          <w:sz w:val="22"/>
        </w:rPr>
      </w:pPr>
      <w:r w:rsidRPr="00F379D7">
        <w:rPr>
          <w:rFonts w:cs="Arial"/>
          <w:b/>
          <w:sz w:val="22"/>
        </w:rPr>
        <w:t>SCHOOL:</w:t>
      </w:r>
      <w:r w:rsidRPr="00F379D7">
        <w:rPr>
          <w:rFonts w:cs="Arial"/>
          <w:sz w:val="22"/>
        </w:rPr>
        <w:t xml:space="preserve"> </w:t>
      </w:r>
    </w:p>
    <w:p w:rsidR="002E6957" w:rsidRPr="00F379D7" w:rsidRDefault="002E6957" w:rsidP="00E256FB">
      <w:pPr>
        <w:jc w:val="both"/>
        <w:rPr>
          <w:rFonts w:cs="Arial"/>
          <w:b/>
          <w:sz w:val="22"/>
        </w:rPr>
      </w:pPr>
      <w:r w:rsidRPr="00F379D7">
        <w:rPr>
          <w:rFonts w:cs="Arial"/>
          <w:b/>
          <w:sz w:val="22"/>
        </w:rPr>
        <w:t xml:space="preserve">COST OF SERVICE: </w:t>
      </w:r>
    </w:p>
    <w:tbl>
      <w:tblPr>
        <w:tblStyle w:val="TableGrid"/>
        <w:tblW w:w="8293" w:type="dxa"/>
        <w:tblLook w:val="04A0" w:firstRow="1" w:lastRow="0" w:firstColumn="1" w:lastColumn="0" w:noHBand="0" w:noVBand="1"/>
      </w:tblPr>
      <w:tblGrid>
        <w:gridCol w:w="1980"/>
        <w:gridCol w:w="2605"/>
        <w:gridCol w:w="1964"/>
        <w:gridCol w:w="1744"/>
      </w:tblGrid>
      <w:tr w:rsidR="00F84EA2" w:rsidRPr="00F379D7" w:rsidTr="00F84EA2">
        <w:tc>
          <w:tcPr>
            <w:tcW w:w="1980" w:type="dxa"/>
            <w:shd w:val="clear" w:color="auto" w:fill="auto"/>
          </w:tcPr>
          <w:p w:rsidR="00F84EA2" w:rsidRPr="00F379D7" w:rsidRDefault="00F84EA2" w:rsidP="00E256FB">
            <w:pPr>
              <w:pStyle w:val="Default"/>
              <w:jc w:val="both"/>
              <w:rPr>
                <w:rFonts w:ascii="Arial" w:hAnsi="Arial" w:cs="Arial"/>
                <w:b/>
                <w:color w:val="auto"/>
                <w:sz w:val="22"/>
                <w:szCs w:val="22"/>
              </w:rPr>
            </w:pPr>
          </w:p>
        </w:tc>
        <w:tc>
          <w:tcPr>
            <w:tcW w:w="2605" w:type="dxa"/>
            <w:shd w:val="clear" w:color="auto" w:fill="auto"/>
          </w:tcPr>
          <w:p w:rsidR="00F84EA2" w:rsidRPr="00F379D7" w:rsidRDefault="00F84EA2" w:rsidP="00E256FB">
            <w:pPr>
              <w:pStyle w:val="Default"/>
              <w:jc w:val="both"/>
              <w:rPr>
                <w:rFonts w:ascii="Arial" w:hAnsi="Arial" w:cs="Arial"/>
                <w:b/>
                <w:color w:val="auto"/>
                <w:sz w:val="22"/>
                <w:szCs w:val="22"/>
              </w:rPr>
            </w:pPr>
            <w:r w:rsidRPr="00F379D7">
              <w:rPr>
                <w:rFonts w:ascii="Arial" w:hAnsi="Arial" w:cs="Arial"/>
                <w:b/>
                <w:color w:val="auto"/>
                <w:sz w:val="22"/>
                <w:szCs w:val="22"/>
              </w:rPr>
              <w:t>Charge</w:t>
            </w:r>
          </w:p>
        </w:tc>
        <w:tc>
          <w:tcPr>
            <w:tcW w:w="1964" w:type="dxa"/>
            <w:shd w:val="clear" w:color="auto" w:fill="auto"/>
          </w:tcPr>
          <w:p w:rsidR="00F84EA2" w:rsidRPr="00F379D7" w:rsidRDefault="00F84EA2" w:rsidP="00E256FB">
            <w:pPr>
              <w:pStyle w:val="Default"/>
              <w:jc w:val="both"/>
              <w:rPr>
                <w:rFonts w:ascii="Arial" w:hAnsi="Arial" w:cs="Arial"/>
                <w:b/>
                <w:color w:val="auto"/>
                <w:sz w:val="22"/>
                <w:szCs w:val="22"/>
              </w:rPr>
            </w:pPr>
            <w:r w:rsidRPr="00F379D7">
              <w:rPr>
                <w:rFonts w:ascii="Arial" w:hAnsi="Arial" w:cs="Arial"/>
                <w:b/>
                <w:color w:val="auto"/>
                <w:sz w:val="22"/>
                <w:szCs w:val="22"/>
              </w:rPr>
              <w:t>Number of staff</w:t>
            </w:r>
          </w:p>
        </w:tc>
        <w:tc>
          <w:tcPr>
            <w:tcW w:w="1744" w:type="dxa"/>
            <w:shd w:val="clear" w:color="auto" w:fill="auto"/>
          </w:tcPr>
          <w:p w:rsidR="00F84EA2" w:rsidRPr="00F379D7" w:rsidRDefault="00F84EA2" w:rsidP="00E256FB">
            <w:pPr>
              <w:pStyle w:val="Default"/>
              <w:jc w:val="both"/>
              <w:rPr>
                <w:rFonts w:ascii="Arial" w:hAnsi="Arial" w:cs="Arial"/>
                <w:b/>
                <w:color w:val="auto"/>
                <w:sz w:val="22"/>
                <w:szCs w:val="22"/>
              </w:rPr>
            </w:pPr>
            <w:r w:rsidRPr="00F379D7">
              <w:rPr>
                <w:rFonts w:ascii="Arial" w:hAnsi="Arial" w:cs="Arial"/>
                <w:b/>
                <w:color w:val="auto"/>
                <w:sz w:val="22"/>
                <w:szCs w:val="22"/>
              </w:rPr>
              <w:t>TOTAL COST</w:t>
            </w:r>
          </w:p>
        </w:tc>
      </w:tr>
      <w:tr w:rsidR="00F84EA2" w:rsidRPr="00F84EA2" w:rsidTr="00F84EA2">
        <w:trPr>
          <w:trHeight w:val="2024"/>
        </w:trPr>
        <w:tc>
          <w:tcPr>
            <w:tcW w:w="1980" w:type="dxa"/>
          </w:tcPr>
          <w:p w:rsidR="00F84EA2" w:rsidRPr="00F379D7" w:rsidRDefault="00F84EA2" w:rsidP="00F84EA2">
            <w:pPr>
              <w:pStyle w:val="Default"/>
              <w:jc w:val="both"/>
              <w:rPr>
                <w:rFonts w:ascii="Arial" w:hAnsi="Arial" w:cs="Arial"/>
                <w:color w:val="auto"/>
                <w:sz w:val="22"/>
                <w:szCs w:val="22"/>
              </w:rPr>
            </w:pPr>
            <w:r w:rsidRPr="00F379D7">
              <w:rPr>
                <w:rFonts w:ascii="Arial" w:hAnsi="Arial" w:cs="Arial"/>
                <w:color w:val="auto"/>
                <w:sz w:val="22"/>
                <w:szCs w:val="22"/>
              </w:rPr>
              <w:t xml:space="preserve">HR Core Service </w:t>
            </w:r>
          </w:p>
        </w:tc>
        <w:tc>
          <w:tcPr>
            <w:tcW w:w="2605" w:type="dxa"/>
          </w:tcPr>
          <w:p w:rsidR="00F84EA2" w:rsidRDefault="00D80E8C" w:rsidP="009C001F">
            <w:pPr>
              <w:pStyle w:val="Default"/>
              <w:jc w:val="both"/>
              <w:rPr>
                <w:rFonts w:ascii="Arial" w:hAnsi="Arial" w:cs="Arial"/>
                <w:color w:val="auto"/>
                <w:sz w:val="22"/>
                <w:szCs w:val="22"/>
              </w:rPr>
            </w:pPr>
            <w:r>
              <w:rPr>
                <w:rFonts w:ascii="Arial" w:hAnsi="Arial" w:cs="Arial"/>
                <w:color w:val="auto"/>
                <w:sz w:val="22"/>
                <w:szCs w:val="22"/>
              </w:rPr>
              <w:t>£112</w:t>
            </w:r>
            <w:r w:rsidR="009C001F" w:rsidRPr="00F379D7">
              <w:rPr>
                <w:rFonts w:ascii="Arial" w:hAnsi="Arial" w:cs="Arial"/>
                <w:color w:val="auto"/>
                <w:sz w:val="22"/>
                <w:szCs w:val="22"/>
              </w:rPr>
              <w:t xml:space="preserve"> per employee based on the number of open contracts from</w:t>
            </w:r>
            <w:r w:rsidR="00FD3D0E" w:rsidRPr="00F379D7">
              <w:rPr>
                <w:rFonts w:ascii="Arial" w:hAnsi="Arial" w:cs="Arial"/>
                <w:color w:val="auto"/>
                <w:sz w:val="22"/>
                <w:szCs w:val="22"/>
              </w:rPr>
              <w:t xml:space="preserve"> the November 202</w:t>
            </w:r>
            <w:r w:rsidR="000B2F2E">
              <w:rPr>
                <w:rFonts w:ascii="Arial" w:hAnsi="Arial" w:cs="Arial"/>
                <w:color w:val="auto"/>
                <w:sz w:val="22"/>
                <w:szCs w:val="22"/>
              </w:rPr>
              <w:t>3</w:t>
            </w:r>
            <w:r w:rsidR="00F84EA2" w:rsidRPr="00F379D7">
              <w:rPr>
                <w:rFonts w:ascii="Arial" w:hAnsi="Arial" w:cs="Arial"/>
                <w:color w:val="auto"/>
                <w:sz w:val="22"/>
                <w:szCs w:val="22"/>
              </w:rPr>
              <w:t xml:space="preserve"> School Workforce Census </w:t>
            </w:r>
          </w:p>
          <w:p w:rsidR="000C0B3F" w:rsidRDefault="000C0B3F" w:rsidP="009C001F">
            <w:pPr>
              <w:pStyle w:val="Default"/>
              <w:jc w:val="both"/>
              <w:rPr>
                <w:rFonts w:ascii="Arial" w:hAnsi="Arial" w:cs="Arial"/>
                <w:color w:val="auto"/>
                <w:sz w:val="22"/>
                <w:szCs w:val="22"/>
              </w:rPr>
            </w:pPr>
          </w:p>
          <w:p w:rsidR="000C0B3F" w:rsidRPr="000C0B3F" w:rsidRDefault="003B13FB" w:rsidP="003B13FB">
            <w:pPr>
              <w:pStyle w:val="Default"/>
              <w:jc w:val="both"/>
              <w:rPr>
                <w:rFonts w:ascii="Arial" w:hAnsi="Arial" w:cs="Arial"/>
                <w:i/>
                <w:color w:val="auto"/>
                <w:sz w:val="22"/>
                <w:szCs w:val="22"/>
              </w:rPr>
            </w:pPr>
            <w:r>
              <w:rPr>
                <w:rFonts w:ascii="Arial" w:hAnsi="Arial" w:cs="Arial"/>
                <w:i/>
                <w:color w:val="0070C0"/>
                <w:sz w:val="22"/>
                <w:szCs w:val="22"/>
              </w:rPr>
              <w:t>[For Schools that do not</w:t>
            </w:r>
            <w:r w:rsidR="000C0B3F" w:rsidRPr="000C0B3F">
              <w:rPr>
                <w:rFonts w:ascii="Arial" w:hAnsi="Arial" w:cs="Arial"/>
                <w:i/>
                <w:color w:val="0070C0"/>
                <w:sz w:val="22"/>
                <w:szCs w:val="22"/>
              </w:rPr>
              <w:t xml:space="preserve"> provide data for the SWFC, we charge </w:t>
            </w:r>
            <w:proofErr w:type="gramStart"/>
            <w:r w:rsidR="000C0B3F" w:rsidRPr="000C0B3F">
              <w:rPr>
                <w:rFonts w:ascii="Arial" w:hAnsi="Arial" w:cs="Arial"/>
                <w:i/>
                <w:color w:val="0070C0"/>
                <w:sz w:val="22"/>
                <w:szCs w:val="22"/>
              </w:rPr>
              <w:t>on the basis of</w:t>
            </w:r>
            <w:proofErr w:type="gramEnd"/>
            <w:r w:rsidR="000C0B3F" w:rsidRPr="000C0B3F">
              <w:rPr>
                <w:rFonts w:ascii="Arial" w:hAnsi="Arial" w:cs="Arial"/>
                <w:i/>
                <w:color w:val="0070C0"/>
                <w:sz w:val="22"/>
                <w:szCs w:val="22"/>
              </w:rPr>
              <w:t xml:space="preserve"> staffing numbers.]</w:t>
            </w:r>
          </w:p>
        </w:tc>
        <w:tc>
          <w:tcPr>
            <w:tcW w:w="1964" w:type="dxa"/>
          </w:tcPr>
          <w:p w:rsidR="00F84EA2" w:rsidRPr="00F379D7" w:rsidRDefault="00F84EA2" w:rsidP="00832743">
            <w:pPr>
              <w:pStyle w:val="Default"/>
              <w:jc w:val="center"/>
              <w:rPr>
                <w:rFonts w:ascii="Arial" w:hAnsi="Arial" w:cs="Arial"/>
                <w:color w:val="auto"/>
                <w:sz w:val="22"/>
                <w:szCs w:val="22"/>
              </w:rPr>
            </w:pPr>
          </w:p>
        </w:tc>
        <w:tc>
          <w:tcPr>
            <w:tcW w:w="1744" w:type="dxa"/>
          </w:tcPr>
          <w:p w:rsidR="00D36181" w:rsidRPr="00F379D7" w:rsidRDefault="00D36181" w:rsidP="00E256FB">
            <w:pPr>
              <w:pStyle w:val="Default"/>
              <w:jc w:val="both"/>
              <w:rPr>
                <w:rFonts w:ascii="Arial" w:hAnsi="Arial" w:cs="Arial"/>
                <w:color w:val="auto"/>
                <w:sz w:val="22"/>
                <w:szCs w:val="22"/>
              </w:rPr>
            </w:pPr>
          </w:p>
        </w:tc>
      </w:tr>
    </w:tbl>
    <w:p w:rsidR="00F84EA2" w:rsidRDefault="00F84EA2" w:rsidP="00E256FB">
      <w:pPr>
        <w:spacing w:after="0" w:line="240" w:lineRule="auto"/>
        <w:jc w:val="both"/>
        <w:rPr>
          <w:rFonts w:cs="Arial"/>
          <w:b/>
          <w:sz w:val="22"/>
        </w:rPr>
      </w:pPr>
    </w:p>
    <w:p w:rsidR="00F84EA2" w:rsidRDefault="00F84EA2" w:rsidP="00E256FB">
      <w:pPr>
        <w:spacing w:after="0" w:line="240" w:lineRule="auto"/>
        <w:jc w:val="both"/>
        <w:rPr>
          <w:rFonts w:cs="Arial"/>
          <w:b/>
          <w:sz w:val="22"/>
        </w:rPr>
      </w:pPr>
    </w:p>
    <w:p w:rsidR="002E6957" w:rsidRPr="0032793E" w:rsidRDefault="002E6957" w:rsidP="00E256FB">
      <w:pPr>
        <w:spacing w:after="0" w:line="240" w:lineRule="auto"/>
        <w:jc w:val="both"/>
        <w:rPr>
          <w:rFonts w:cs="Arial"/>
          <w:sz w:val="22"/>
        </w:rPr>
      </w:pPr>
      <w:r w:rsidRPr="0032793E">
        <w:rPr>
          <w:rFonts w:cs="Arial"/>
          <w:b/>
          <w:sz w:val="22"/>
        </w:rPr>
        <w:t xml:space="preserve">OUR MATERIALS: </w:t>
      </w:r>
      <w:r w:rsidRPr="0032793E">
        <w:rPr>
          <w:rFonts w:cs="Arial"/>
          <w:sz w:val="22"/>
        </w:rPr>
        <w:t>All documents and other materials provided by the team, including all information on our website, is © schools human resources unless otherwise stated and in signing this agreement you agree not to share or disseminate our materials in full or in part without the express written permission of the head of schools human resources.  Southwark Schools Human Resources will not accept any liability for actions arising in response to materials obtained by or from third parties.</w:t>
      </w:r>
    </w:p>
    <w:tbl>
      <w:tblPr>
        <w:tblStyle w:val="SouthwarkBlue"/>
        <w:tblW w:w="0" w:type="auto"/>
        <w:tblLook w:val="0600" w:firstRow="0" w:lastRow="0" w:firstColumn="0" w:lastColumn="0" w:noHBand="1" w:noVBand="1"/>
      </w:tblPr>
      <w:tblGrid>
        <w:gridCol w:w="4730"/>
        <w:gridCol w:w="4682"/>
      </w:tblGrid>
      <w:tr w:rsidR="002E6957" w:rsidRPr="0032793E" w:rsidTr="002B18F1">
        <w:tc>
          <w:tcPr>
            <w:tcW w:w="9412" w:type="dxa"/>
            <w:gridSpan w:val="2"/>
          </w:tcPr>
          <w:p w:rsidR="002E6957" w:rsidRPr="00F84EA2" w:rsidRDefault="002E6957" w:rsidP="00E256FB">
            <w:pPr>
              <w:jc w:val="both"/>
              <w:rPr>
                <w:rFonts w:ascii="Arial" w:hAnsi="Arial" w:cs="Arial"/>
                <w:b/>
                <w:color w:val="auto"/>
                <w:sz w:val="22"/>
                <w:szCs w:val="22"/>
              </w:rPr>
            </w:pPr>
          </w:p>
          <w:p w:rsidR="002E6957" w:rsidRPr="00F84EA2" w:rsidRDefault="002E6957" w:rsidP="00E256FB">
            <w:pPr>
              <w:jc w:val="both"/>
              <w:rPr>
                <w:rFonts w:ascii="Arial" w:hAnsi="Arial" w:cs="Arial"/>
                <w:b/>
                <w:color w:val="auto"/>
                <w:sz w:val="22"/>
                <w:szCs w:val="22"/>
              </w:rPr>
            </w:pPr>
            <w:r w:rsidRPr="00F84EA2">
              <w:rPr>
                <w:rFonts w:ascii="Arial" w:hAnsi="Arial" w:cs="Arial"/>
                <w:b/>
                <w:color w:val="auto"/>
                <w:sz w:val="22"/>
                <w:szCs w:val="22"/>
              </w:rPr>
              <w:t xml:space="preserve">INVOICING: </w:t>
            </w:r>
            <w:r w:rsidRPr="00F84EA2">
              <w:rPr>
                <w:rFonts w:ascii="Arial" w:hAnsi="Arial" w:cs="Arial"/>
                <w:color w:val="auto"/>
                <w:sz w:val="22"/>
                <w:szCs w:val="22"/>
              </w:rPr>
              <w:t xml:space="preserve">All invoices are subject to the council’s terms and conditions.  </w:t>
            </w:r>
          </w:p>
          <w:p w:rsidR="002E6957" w:rsidRPr="00F84EA2" w:rsidRDefault="002E6957" w:rsidP="00570B56">
            <w:pPr>
              <w:jc w:val="both"/>
              <w:rPr>
                <w:rFonts w:ascii="Arial" w:hAnsi="Arial" w:cs="Arial"/>
                <w:color w:val="auto"/>
                <w:sz w:val="22"/>
                <w:szCs w:val="22"/>
              </w:rPr>
            </w:pPr>
          </w:p>
        </w:tc>
      </w:tr>
      <w:tr w:rsidR="002E6957" w:rsidRPr="0032793E" w:rsidTr="002B18F1">
        <w:tc>
          <w:tcPr>
            <w:tcW w:w="9412" w:type="dxa"/>
            <w:gridSpan w:val="2"/>
          </w:tcPr>
          <w:p w:rsidR="002E6957" w:rsidRPr="00F84EA2" w:rsidRDefault="002E6957" w:rsidP="00E256FB">
            <w:pPr>
              <w:jc w:val="both"/>
              <w:rPr>
                <w:rFonts w:ascii="Arial" w:hAnsi="Arial" w:cs="Arial"/>
                <w:b/>
                <w:color w:val="auto"/>
                <w:sz w:val="22"/>
                <w:szCs w:val="22"/>
              </w:rPr>
            </w:pPr>
            <w:r w:rsidRPr="00F84EA2">
              <w:rPr>
                <w:rFonts w:ascii="Arial" w:hAnsi="Arial" w:cs="Arial"/>
                <w:b/>
                <w:color w:val="auto"/>
                <w:sz w:val="22"/>
                <w:szCs w:val="22"/>
              </w:rPr>
              <w:t xml:space="preserve">We confirm our agreement for the provision of schools human resources services as detailed in the attached service level agreement in accordance with the terms set out </w:t>
            </w:r>
            <w:proofErr w:type="gramStart"/>
            <w:r w:rsidRPr="00F84EA2">
              <w:rPr>
                <w:rFonts w:ascii="Arial" w:hAnsi="Arial" w:cs="Arial"/>
                <w:b/>
                <w:color w:val="auto"/>
                <w:sz w:val="22"/>
                <w:szCs w:val="22"/>
              </w:rPr>
              <w:t>above</w:t>
            </w:r>
            <w:proofErr w:type="gramEnd"/>
            <w:r w:rsidRPr="00F84EA2">
              <w:rPr>
                <w:rFonts w:ascii="Arial" w:hAnsi="Arial" w:cs="Arial"/>
                <w:b/>
                <w:color w:val="auto"/>
                <w:sz w:val="22"/>
                <w:szCs w:val="22"/>
              </w:rPr>
              <w:t>.</w:t>
            </w:r>
          </w:p>
          <w:p w:rsidR="002E6957" w:rsidRPr="00F84EA2" w:rsidRDefault="002E6957" w:rsidP="00E256FB">
            <w:pPr>
              <w:jc w:val="both"/>
              <w:rPr>
                <w:rFonts w:ascii="Arial" w:hAnsi="Arial" w:cs="Arial"/>
                <w:b/>
                <w:color w:val="auto"/>
                <w:sz w:val="22"/>
                <w:szCs w:val="22"/>
              </w:rPr>
            </w:pPr>
          </w:p>
        </w:tc>
      </w:tr>
      <w:tr w:rsidR="002E6957" w:rsidRPr="0032793E" w:rsidTr="002B18F1">
        <w:tc>
          <w:tcPr>
            <w:tcW w:w="4730" w:type="dxa"/>
          </w:tcPr>
          <w:p w:rsidR="002E6957" w:rsidRPr="00F84EA2" w:rsidRDefault="002E6957" w:rsidP="00E256FB">
            <w:pPr>
              <w:jc w:val="both"/>
              <w:rPr>
                <w:rFonts w:ascii="Arial" w:hAnsi="Arial" w:cs="Arial"/>
                <w:color w:val="auto"/>
                <w:sz w:val="22"/>
                <w:szCs w:val="22"/>
              </w:rPr>
            </w:pPr>
            <w:r w:rsidRPr="00F84EA2">
              <w:rPr>
                <w:rFonts w:ascii="Arial" w:hAnsi="Arial" w:cs="Arial"/>
                <w:b/>
                <w:color w:val="auto"/>
                <w:sz w:val="22"/>
                <w:szCs w:val="22"/>
              </w:rPr>
              <w:t xml:space="preserve">Signed: </w:t>
            </w:r>
          </w:p>
          <w:p w:rsidR="002E6957" w:rsidRPr="00F84EA2" w:rsidRDefault="002E6957" w:rsidP="00E256FB">
            <w:pPr>
              <w:jc w:val="both"/>
              <w:rPr>
                <w:rFonts w:ascii="Arial" w:hAnsi="Arial" w:cs="Arial"/>
                <w:b/>
                <w:color w:val="auto"/>
                <w:sz w:val="22"/>
                <w:szCs w:val="22"/>
              </w:rPr>
            </w:pPr>
          </w:p>
        </w:tc>
        <w:tc>
          <w:tcPr>
            <w:tcW w:w="4682" w:type="dxa"/>
          </w:tcPr>
          <w:p w:rsidR="002E6957" w:rsidRPr="00F84EA2" w:rsidRDefault="002E6957" w:rsidP="00E256FB">
            <w:pPr>
              <w:jc w:val="both"/>
              <w:rPr>
                <w:rFonts w:ascii="Arial" w:hAnsi="Arial" w:cs="Arial"/>
                <w:b/>
                <w:color w:val="auto"/>
                <w:sz w:val="22"/>
                <w:szCs w:val="22"/>
              </w:rPr>
            </w:pPr>
            <w:r w:rsidRPr="00F84EA2">
              <w:rPr>
                <w:rFonts w:ascii="Arial" w:hAnsi="Arial" w:cs="Arial"/>
                <w:b/>
                <w:color w:val="auto"/>
                <w:sz w:val="22"/>
                <w:szCs w:val="22"/>
              </w:rPr>
              <w:t xml:space="preserve">Head Teacher, for and on behalf of the Governing Body </w:t>
            </w:r>
          </w:p>
          <w:p w:rsidR="002E6957" w:rsidRPr="00F84EA2" w:rsidRDefault="002E6957" w:rsidP="00E256FB">
            <w:pPr>
              <w:jc w:val="both"/>
              <w:rPr>
                <w:rFonts w:ascii="Arial" w:hAnsi="Arial" w:cs="Arial"/>
                <w:b/>
                <w:color w:val="auto"/>
                <w:sz w:val="22"/>
                <w:szCs w:val="22"/>
              </w:rPr>
            </w:pPr>
          </w:p>
          <w:p w:rsidR="002E6957" w:rsidRPr="00F84EA2" w:rsidRDefault="002E6957" w:rsidP="00E256FB">
            <w:pPr>
              <w:jc w:val="both"/>
              <w:rPr>
                <w:rFonts w:ascii="Arial" w:hAnsi="Arial" w:cs="Arial"/>
                <w:b/>
                <w:color w:val="auto"/>
                <w:sz w:val="22"/>
                <w:szCs w:val="22"/>
              </w:rPr>
            </w:pPr>
            <w:r w:rsidRPr="00F84EA2">
              <w:rPr>
                <w:rFonts w:ascii="Arial" w:hAnsi="Arial" w:cs="Arial"/>
                <w:b/>
                <w:color w:val="auto"/>
                <w:sz w:val="22"/>
                <w:szCs w:val="22"/>
              </w:rPr>
              <w:t xml:space="preserve">Name: </w:t>
            </w:r>
          </w:p>
        </w:tc>
      </w:tr>
      <w:tr w:rsidR="002E6957" w:rsidRPr="0032793E" w:rsidTr="002B18F1">
        <w:tc>
          <w:tcPr>
            <w:tcW w:w="4730" w:type="dxa"/>
          </w:tcPr>
          <w:p w:rsidR="002E6957" w:rsidRPr="00F84EA2" w:rsidRDefault="002E6957" w:rsidP="00E256FB">
            <w:pPr>
              <w:jc w:val="both"/>
              <w:rPr>
                <w:rFonts w:ascii="Arial" w:hAnsi="Arial" w:cs="Arial"/>
                <w:b/>
                <w:color w:val="auto"/>
                <w:sz w:val="22"/>
                <w:szCs w:val="22"/>
              </w:rPr>
            </w:pPr>
            <w:r w:rsidRPr="00F84EA2">
              <w:rPr>
                <w:rFonts w:ascii="Arial" w:hAnsi="Arial" w:cs="Arial"/>
                <w:b/>
                <w:color w:val="auto"/>
                <w:sz w:val="22"/>
                <w:szCs w:val="22"/>
              </w:rPr>
              <w:t>Date:</w:t>
            </w:r>
          </w:p>
          <w:p w:rsidR="002E6957" w:rsidRPr="00F84EA2" w:rsidRDefault="002E6957" w:rsidP="00E256FB">
            <w:pPr>
              <w:jc w:val="both"/>
              <w:rPr>
                <w:rFonts w:ascii="Arial" w:hAnsi="Arial" w:cs="Arial"/>
                <w:b/>
                <w:color w:val="auto"/>
                <w:sz w:val="22"/>
                <w:szCs w:val="22"/>
              </w:rPr>
            </w:pPr>
          </w:p>
        </w:tc>
        <w:tc>
          <w:tcPr>
            <w:tcW w:w="4682" w:type="dxa"/>
          </w:tcPr>
          <w:p w:rsidR="002E6957" w:rsidRPr="00F84EA2" w:rsidRDefault="002E6957" w:rsidP="00E256FB">
            <w:pPr>
              <w:jc w:val="both"/>
              <w:rPr>
                <w:rFonts w:ascii="Arial" w:hAnsi="Arial" w:cs="Arial"/>
                <w:b/>
                <w:color w:val="auto"/>
                <w:sz w:val="22"/>
                <w:szCs w:val="22"/>
              </w:rPr>
            </w:pPr>
          </w:p>
        </w:tc>
      </w:tr>
      <w:tr w:rsidR="002E6957" w:rsidRPr="00B94B09" w:rsidTr="002B18F1">
        <w:tc>
          <w:tcPr>
            <w:tcW w:w="9412" w:type="dxa"/>
            <w:gridSpan w:val="2"/>
          </w:tcPr>
          <w:p w:rsidR="002E6957" w:rsidRPr="00F84EA2" w:rsidRDefault="002E6957" w:rsidP="00E256FB">
            <w:pPr>
              <w:jc w:val="both"/>
              <w:rPr>
                <w:rFonts w:ascii="Tahoma" w:hAnsi="Tahoma" w:cs="Tahoma"/>
                <w:b/>
                <w:color w:val="auto"/>
                <w:sz w:val="18"/>
                <w:szCs w:val="22"/>
              </w:rPr>
            </w:pPr>
            <w:r w:rsidRPr="00F84EA2">
              <w:rPr>
                <w:rFonts w:ascii="Tahoma" w:hAnsi="Tahoma" w:cs="Tahoma"/>
                <w:b/>
                <w:color w:val="auto"/>
                <w:sz w:val="18"/>
                <w:szCs w:val="22"/>
              </w:rPr>
              <w:t xml:space="preserve">Please return your signed agreement to:  </w:t>
            </w:r>
          </w:p>
          <w:p w:rsidR="002E6957" w:rsidRPr="00F84EA2" w:rsidRDefault="0025710C" w:rsidP="00E256FB">
            <w:pPr>
              <w:jc w:val="both"/>
              <w:rPr>
                <w:rFonts w:ascii="Tahoma" w:hAnsi="Tahoma" w:cs="Tahoma"/>
                <w:b/>
                <w:color w:val="auto"/>
                <w:sz w:val="18"/>
                <w:szCs w:val="22"/>
              </w:rPr>
            </w:pPr>
            <w:hyperlink r:id="rId9" w:history="1">
              <w:r w:rsidR="002E6957" w:rsidRPr="00F84EA2">
                <w:rPr>
                  <w:rStyle w:val="Hyperlink"/>
                  <w:rFonts w:ascii="Tahoma" w:hAnsi="Tahoma" w:cs="Tahoma"/>
                  <w:b/>
                  <w:color w:val="auto"/>
                  <w:sz w:val="18"/>
                  <w:szCs w:val="22"/>
                </w:rPr>
                <w:t>schoolshr@southwark.gov.uk</w:t>
              </w:r>
            </w:hyperlink>
            <w:r w:rsidR="002E6957" w:rsidRPr="00F84EA2">
              <w:rPr>
                <w:rFonts w:ascii="Tahoma" w:hAnsi="Tahoma" w:cs="Tahoma"/>
                <w:b/>
                <w:color w:val="auto"/>
                <w:sz w:val="18"/>
                <w:szCs w:val="22"/>
              </w:rPr>
              <w:t xml:space="preserve"> </w:t>
            </w:r>
          </w:p>
          <w:p w:rsidR="002E6957" w:rsidRPr="00F84EA2" w:rsidRDefault="004D0FF0" w:rsidP="004D0FF0">
            <w:pPr>
              <w:jc w:val="both"/>
              <w:rPr>
                <w:rFonts w:ascii="Tahoma" w:eastAsia="Calibri" w:hAnsi="Tahoma" w:cs="Tahoma"/>
                <w:b/>
                <w:noProof/>
                <w:color w:val="auto"/>
                <w:sz w:val="22"/>
                <w:szCs w:val="22"/>
              </w:rPr>
            </w:pPr>
            <w:r>
              <w:rPr>
                <w:rFonts w:ascii="Tahoma" w:hAnsi="Tahoma" w:cs="Tahoma"/>
                <w:b/>
                <w:color w:val="auto"/>
                <w:sz w:val="18"/>
                <w:szCs w:val="22"/>
              </w:rPr>
              <w:t>by no later than 15</w:t>
            </w:r>
            <w:r w:rsidRPr="004D0FF0">
              <w:rPr>
                <w:rFonts w:ascii="Tahoma" w:hAnsi="Tahoma" w:cs="Tahoma"/>
                <w:b/>
                <w:color w:val="auto"/>
                <w:sz w:val="18"/>
                <w:szCs w:val="22"/>
                <w:vertAlign w:val="superscript"/>
              </w:rPr>
              <w:t>th</w:t>
            </w:r>
            <w:r w:rsidR="00FD3D0E">
              <w:rPr>
                <w:rFonts w:ascii="Tahoma" w:hAnsi="Tahoma" w:cs="Tahoma"/>
                <w:b/>
                <w:color w:val="auto"/>
                <w:sz w:val="18"/>
                <w:szCs w:val="22"/>
              </w:rPr>
              <w:t xml:space="preserve"> March 20</w:t>
            </w:r>
            <w:r w:rsidR="00F84EA2">
              <w:rPr>
                <w:rFonts w:ascii="Tahoma" w:hAnsi="Tahoma" w:cs="Tahoma"/>
                <w:b/>
                <w:color w:val="auto"/>
                <w:sz w:val="18"/>
                <w:szCs w:val="22"/>
              </w:rPr>
              <w:t>2</w:t>
            </w:r>
            <w:r>
              <w:rPr>
                <w:rFonts w:ascii="Tahoma" w:hAnsi="Tahoma" w:cs="Tahoma"/>
                <w:b/>
                <w:color w:val="auto"/>
                <w:sz w:val="18"/>
                <w:szCs w:val="22"/>
              </w:rPr>
              <w:t>4</w:t>
            </w:r>
          </w:p>
        </w:tc>
      </w:tr>
      <w:tr w:rsidR="002E6957" w:rsidRPr="00B94B09" w:rsidTr="002B18F1">
        <w:tc>
          <w:tcPr>
            <w:tcW w:w="4730" w:type="dxa"/>
          </w:tcPr>
          <w:p w:rsidR="002E6957" w:rsidRPr="00B94B09" w:rsidRDefault="002E6957" w:rsidP="00E256FB">
            <w:pPr>
              <w:jc w:val="both"/>
              <w:rPr>
                <w:rFonts w:ascii="Tahoma" w:hAnsi="Tahoma" w:cs="Tahoma"/>
                <w:b/>
                <w:sz w:val="22"/>
                <w:szCs w:val="22"/>
              </w:rPr>
            </w:pPr>
          </w:p>
        </w:tc>
        <w:tc>
          <w:tcPr>
            <w:tcW w:w="4682" w:type="dxa"/>
          </w:tcPr>
          <w:p w:rsidR="002E6957" w:rsidRPr="00B94B09" w:rsidRDefault="002E6957" w:rsidP="00E256FB">
            <w:pPr>
              <w:jc w:val="both"/>
              <w:rPr>
                <w:rFonts w:ascii="Tahoma" w:hAnsi="Tahoma" w:cs="Tahoma"/>
                <w:sz w:val="22"/>
                <w:szCs w:val="22"/>
              </w:rPr>
            </w:pPr>
          </w:p>
        </w:tc>
      </w:tr>
    </w:tbl>
    <w:p w:rsidR="002E6957" w:rsidRPr="002E6957" w:rsidRDefault="002E6957" w:rsidP="00E256FB">
      <w:pPr>
        <w:jc w:val="both"/>
        <w:rPr>
          <w:sz w:val="22"/>
        </w:rPr>
      </w:pPr>
    </w:p>
    <w:sectPr w:rsidR="002E6957" w:rsidRPr="002E6957" w:rsidSect="009C001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6F" w:rsidRDefault="00C31E6F" w:rsidP="009C001F">
      <w:pPr>
        <w:spacing w:after="0" w:line="240" w:lineRule="auto"/>
      </w:pPr>
      <w:r>
        <w:separator/>
      </w:r>
    </w:p>
  </w:endnote>
  <w:endnote w:type="continuationSeparator" w:id="0">
    <w:p w:rsidR="00C31E6F" w:rsidRDefault="00C31E6F" w:rsidP="009C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243694"/>
      <w:docPartObj>
        <w:docPartGallery w:val="Page Numbers (Bottom of Page)"/>
        <w:docPartUnique/>
      </w:docPartObj>
    </w:sdtPr>
    <w:sdtEndPr>
      <w:rPr>
        <w:noProof/>
        <w:sz w:val="22"/>
      </w:rPr>
    </w:sdtEndPr>
    <w:sdtContent>
      <w:p w:rsidR="00C31E6F" w:rsidRPr="009C001F" w:rsidRDefault="00C31E6F">
        <w:pPr>
          <w:pStyle w:val="Footer"/>
          <w:jc w:val="right"/>
          <w:rPr>
            <w:sz w:val="22"/>
          </w:rPr>
        </w:pPr>
        <w:r w:rsidRPr="009C001F">
          <w:rPr>
            <w:sz w:val="22"/>
          </w:rPr>
          <w:fldChar w:fldCharType="begin"/>
        </w:r>
        <w:r w:rsidRPr="009C001F">
          <w:rPr>
            <w:sz w:val="22"/>
          </w:rPr>
          <w:instrText xml:space="preserve"> PAGE   \* MERGEFORMAT </w:instrText>
        </w:r>
        <w:r w:rsidRPr="009C001F">
          <w:rPr>
            <w:sz w:val="22"/>
          </w:rPr>
          <w:fldChar w:fldCharType="separate"/>
        </w:r>
        <w:r w:rsidR="0025710C">
          <w:rPr>
            <w:noProof/>
            <w:sz w:val="22"/>
          </w:rPr>
          <w:t>4</w:t>
        </w:r>
        <w:r w:rsidRPr="009C001F">
          <w:rPr>
            <w:noProof/>
            <w:sz w:val="22"/>
          </w:rPr>
          <w:fldChar w:fldCharType="end"/>
        </w:r>
      </w:p>
    </w:sdtContent>
  </w:sdt>
  <w:p w:rsidR="00C31E6F" w:rsidRDefault="00C31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6F" w:rsidRDefault="00C31E6F" w:rsidP="009C001F">
      <w:pPr>
        <w:spacing w:after="0" w:line="240" w:lineRule="auto"/>
      </w:pPr>
      <w:r>
        <w:separator/>
      </w:r>
    </w:p>
  </w:footnote>
  <w:footnote w:type="continuationSeparator" w:id="0">
    <w:p w:rsidR="00C31E6F" w:rsidRDefault="00C31E6F" w:rsidP="009C0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0B1B"/>
    <w:multiLevelType w:val="hybridMultilevel"/>
    <w:tmpl w:val="D54E89E6"/>
    <w:lvl w:ilvl="0" w:tplc="AB06A8C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B82C88"/>
    <w:multiLevelType w:val="hybridMultilevel"/>
    <w:tmpl w:val="65BC45FE"/>
    <w:lvl w:ilvl="0" w:tplc="0809000F">
      <w:start w:val="1"/>
      <w:numFmt w:val="decimal"/>
      <w:lvlText w:val="%1."/>
      <w:lvlJc w:val="left"/>
      <w:pPr>
        <w:ind w:left="360" w:hanging="360"/>
      </w:pPr>
      <w:rPr>
        <w:rFonts w:hint="default"/>
      </w:rPr>
    </w:lvl>
    <w:lvl w:ilvl="1" w:tplc="7FA69C12">
      <w:start w:val="2021"/>
      <w:numFmt w:val="bullet"/>
      <w:lvlText w:val="-"/>
      <w:lvlJc w:val="left"/>
      <w:pPr>
        <w:ind w:left="360" w:hanging="360"/>
      </w:pPr>
      <w:rPr>
        <w:rFonts w:ascii="Arial" w:eastAsiaTheme="minorHAnsi" w:hAnsi="Arial" w:cs="Arial"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E10B75"/>
    <w:multiLevelType w:val="hybridMultilevel"/>
    <w:tmpl w:val="EC04F74E"/>
    <w:lvl w:ilvl="0" w:tplc="B8063428">
      <w:start w:val="202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DF5E5B"/>
    <w:multiLevelType w:val="multilevel"/>
    <w:tmpl w:val="24D2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104BD"/>
    <w:multiLevelType w:val="multilevel"/>
    <w:tmpl w:val="04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86634"/>
    <w:multiLevelType w:val="hybridMultilevel"/>
    <w:tmpl w:val="E7AA00F8"/>
    <w:lvl w:ilvl="0" w:tplc="C7103586">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0F5E6B"/>
    <w:multiLevelType w:val="multilevel"/>
    <w:tmpl w:val="F936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D059D"/>
    <w:multiLevelType w:val="hybridMultilevel"/>
    <w:tmpl w:val="EE1C4D44"/>
    <w:lvl w:ilvl="0" w:tplc="99B40EE6">
      <w:start w:val="1"/>
      <w:numFmt w:val="bullet"/>
      <w:lvlText w:val="•"/>
      <w:lvlJc w:val="left"/>
      <w:pPr>
        <w:tabs>
          <w:tab w:val="num" w:pos="720"/>
        </w:tabs>
        <w:ind w:left="720" w:hanging="360"/>
      </w:pPr>
      <w:rPr>
        <w:rFonts w:ascii="Arial" w:hAnsi="Arial" w:hint="default"/>
      </w:rPr>
    </w:lvl>
    <w:lvl w:ilvl="1" w:tplc="F0BC1FE4">
      <w:start w:val="1"/>
      <w:numFmt w:val="bullet"/>
      <w:lvlText w:val="•"/>
      <w:lvlJc w:val="left"/>
      <w:pPr>
        <w:tabs>
          <w:tab w:val="num" w:pos="1440"/>
        </w:tabs>
        <w:ind w:left="1440" w:hanging="360"/>
      </w:pPr>
      <w:rPr>
        <w:rFonts w:ascii="Arial" w:hAnsi="Arial" w:hint="default"/>
      </w:rPr>
    </w:lvl>
    <w:lvl w:ilvl="2" w:tplc="B2446A1C" w:tentative="1">
      <w:start w:val="1"/>
      <w:numFmt w:val="bullet"/>
      <w:lvlText w:val="•"/>
      <w:lvlJc w:val="left"/>
      <w:pPr>
        <w:tabs>
          <w:tab w:val="num" w:pos="2160"/>
        </w:tabs>
        <w:ind w:left="2160" w:hanging="360"/>
      </w:pPr>
      <w:rPr>
        <w:rFonts w:ascii="Arial" w:hAnsi="Arial" w:hint="default"/>
      </w:rPr>
    </w:lvl>
    <w:lvl w:ilvl="3" w:tplc="2F82DD7A" w:tentative="1">
      <w:start w:val="1"/>
      <w:numFmt w:val="bullet"/>
      <w:lvlText w:val="•"/>
      <w:lvlJc w:val="left"/>
      <w:pPr>
        <w:tabs>
          <w:tab w:val="num" w:pos="2880"/>
        </w:tabs>
        <w:ind w:left="2880" w:hanging="360"/>
      </w:pPr>
      <w:rPr>
        <w:rFonts w:ascii="Arial" w:hAnsi="Arial" w:hint="default"/>
      </w:rPr>
    </w:lvl>
    <w:lvl w:ilvl="4" w:tplc="3C88A696" w:tentative="1">
      <w:start w:val="1"/>
      <w:numFmt w:val="bullet"/>
      <w:lvlText w:val="•"/>
      <w:lvlJc w:val="left"/>
      <w:pPr>
        <w:tabs>
          <w:tab w:val="num" w:pos="3600"/>
        </w:tabs>
        <w:ind w:left="3600" w:hanging="360"/>
      </w:pPr>
      <w:rPr>
        <w:rFonts w:ascii="Arial" w:hAnsi="Arial" w:hint="default"/>
      </w:rPr>
    </w:lvl>
    <w:lvl w:ilvl="5" w:tplc="6CA0CB7C" w:tentative="1">
      <w:start w:val="1"/>
      <w:numFmt w:val="bullet"/>
      <w:lvlText w:val="•"/>
      <w:lvlJc w:val="left"/>
      <w:pPr>
        <w:tabs>
          <w:tab w:val="num" w:pos="4320"/>
        </w:tabs>
        <w:ind w:left="4320" w:hanging="360"/>
      </w:pPr>
      <w:rPr>
        <w:rFonts w:ascii="Arial" w:hAnsi="Arial" w:hint="default"/>
      </w:rPr>
    </w:lvl>
    <w:lvl w:ilvl="6" w:tplc="0ACA6326" w:tentative="1">
      <w:start w:val="1"/>
      <w:numFmt w:val="bullet"/>
      <w:lvlText w:val="•"/>
      <w:lvlJc w:val="left"/>
      <w:pPr>
        <w:tabs>
          <w:tab w:val="num" w:pos="5040"/>
        </w:tabs>
        <w:ind w:left="5040" w:hanging="360"/>
      </w:pPr>
      <w:rPr>
        <w:rFonts w:ascii="Arial" w:hAnsi="Arial" w:hint="default"/>
      </w:rPr>
    </w:lvl>
    <w:lvl w:ilvl="7" w:tplc="13366D2E" w:tentative="1">
      <w:start w:val="1"/>
      <w:numFmt w:val="bullet"/>
      <w:lvlText w:val="•"/>
      <w:lvlJc w:val="left"/>
      <w:pPr>
        <w:tabs>
          <w:tab w:val="num" w:pos="5760"/>
        </w:tabs>
        <w:ind w:left="5760" w:hanging="360"/>
      </w:pPr>
      <w:rPr>
        <w:rFonts w:ascii="Arial" w:hAnsi="Arial" w:hint="default"/>
      </w:rPr>
    </w:lvl>
    <w:lvl w:ilvl="8" w:tplc="D4BA5B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C17CB8"/>
    <w:multiLevelType w:val="multilevel"/>
    <w:tmpl w:val="D720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91BB3"/>
    <w:multiLevelType w:val="hybridMultilevel"/>
    <w:tmpl w:val="C8B681BA"/>
    <w:lvl w:ilvl="0" w:tplc="326A761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5"/>
  </w:num>
  <w:num w:numId="6">
    <w:abstractNumId w:val="3"/>
  </w:num>
  <w:num w:numId="7">
    <w:abstractNumId w:val="0"/>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0D"/>
    <w:rsid w:val="00033753"/>
    <w:rsid w:val="00045208"/>
    <w:rsid w:val="000B2F2E"/>
    <w:rsid w:val="000C0B3F"/>
    <w:rsid w:val="000D00B0"/>
    <w:rsid w:val="00103186"/>
    <w:rsid w:val="00166831"/>
    <w:rsid w:val="0025710C"/>
    <w:rsid w:val="00276A3B"/>
    <w:rsid w:val="00293BAB"/>
    <w:rsid w:val="002A0737"/>
    <w:rsid w:val="002B159D"/>
    <w:rsid w:val="002B18F1"/>
    <w:rsid w:val="002E6957"/>
    <w:rsid w:val="00336E2C"/>
    <w:rsid w:val="003576CE"/>
    <w:rsid w:val="0036110B"/>
    <w:rsid w:val="0037358B"/>
    <w:rsid w:val="00391B42"/>
    <w:rsid w:val="003B13FB"/>
    <w:rsid w:val="003E29C9"/>
    <w:rsid w:val="00451590"/>
    <w:rsid w:val="00477E0B"/>
    <w:rsid w:val="004D0FF0"/>
    <w:rsid w:val="004E2121"/>
    <w:rsid w:val="0054629A"/>
    <w:rsid w:val="00570B56"/>
    <w:rsid w:val="005E1DFF"/>
    <w:rsid w:val="00642C53"/>
    <w:rsid w:val="006457EF"/>
    <w:rsid w:val="00662A92"/>
    <w:rsid w:val="00664CF1"/>
    <w:rsid w:val="0068539F"/>
    <w:rsid w:val="006E7DF5"/>
    <w:rsid w:val="0072376D"/>
    <w:rsid w:val="00761F76"/>
    <w:rsid w:val="0076660D"/>
    <w:rsid w:val="00832743"/>
    <w:rsid w:val="008420FD"/>
    <w:rsid w:val="008C010B"/>
    <w:rsid w:val="00913EA2"/>
    <w:rsid w:val="00941959"/>
    <w:rsid w:val="009522E4"/>
    <w:rsid w:val="00964242"/>
    <w:rsid w:val="009C001F"/>
    <w:rsid w:val="009E31FD"/>
    <w:rsid w:val="00A03F5C"/>
    <w:rsid w:val="00A20E6C"/>
    <w:rsid w:val="00A32279"/>
    <w:rsid w:val="00A54A7A"/>
    <w:rsid w:val="00A92B00"/>
    <w:rsid w:val="00AF00B3"/>
    <w:rsid w:val="00AF7B82"/>
    <w:rsid w:val="00B043A6"/>
    <w:rsid w:val="00B17C7E"/>
    <w:rsid w:val="00BD45FA"/>
    <w:rsid w:val="00C05B26"/>
    <w:rsid w:val="00C24673"/>
    <w:rsid w:val="00C31E6F"/>
    <w:rsid w:val="00C460A5"/>
    <w:rsid w:val="00C61EEA"/>
    <w:rsid w:val="00CC4048"/>
    <w:rsid w:val="00CC7EE3"/>
    <w:rsid w:val="00CE7B1F"/>
    <w:rsid w:val="00D36181"/>
    <w:rsid w:val="00D4191D"/>
    <w:rsid w:val="00D71F3E"/>
    <w:rsid w:val="00D80E8C"/>
    <w:rsid w:val="00E256FB"/>
    <w:rsid w:val="00E31C62"/>
    <w:rsid w:val="00F109DA"/>
    <w:rsid w:val="00F379D7"/>
    <w:rsid w:val="00F574BD"/>
    <w:rsid w:val="00F84EA2"/>
    <w:rsid w:val="00F92677"/>
    <w:rsid w:val="00FD3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7E66"/>
  <w15:chartTrackingRefBased/>
  <w15:docId w15:val="{0E290F31-D681-4FB3-8FF3-6FF3429D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01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76660D"/>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60D"/>
    <w:pPr>
      <w:ind w:left="720"/>
      <w:contextualSpacing/>
    </w:pPr>
  </w:style>
  <w:style w:type="character" w:customStyle="1" w:styleId="Heading4Char">
    <w:name w:val="Heading 4 Char"/>
    <w:basedOn w:val="DefaultParagraphFont"/>
    <w:link w:val="Heading4"/>
    <w:uiPriority w:val="9"/>
    <w:rsid w:val="0076660D"/>
    <w:rPr>
      <w:rFonts w:ascii="Times New Roman" w:eastAsia="Times New Roman" w:hAnsi="Times New Roman" w:cs="Times New Roman"/>
      <w:b/>
      <w:bCs/>
      <w:szCs w:val="24"/>
      <w:lang w:eastAsia="en-GB"/>
    </w:rPr>
  </w:style>
  <w:style w:type="paragraph" w:styleId="NormalWeb">
    <w:name w:val="Normal (Web)"/>
    <w:basedOn w:val="Normal"/>
    <w:uiPriority w:val="99"/>
    <w:semiHidden/>
    <w:unhideWhenUsed/>
    <w:rsid w:val="0076660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76660D"/>
    <w:rPr>
      <w:color w:val="0000FF"/>
      <w:u w:val="single"/>
    </w:rPr>
  </w:style>
  <w:style w:type="table" w:styleId="TableGrid">
    <w:name w:val="Table Grid"/>
    <w:basedOn w:val="TableNormal"/>
    <w:uiPriority w:val="39"/>
    <w:rsid w:val="002E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957"/>
    <w:pPr>
      <w:autoSpaceDE w:val="0"/>
      <w:autoSpaceDN w:val="0"/>
      <w:adjustRightInd w:val="0"/>
      <w:spacing w:after="0" w:line="240" w:lineRule="auto"/>
    </w:pPr>
    <w:rPr>
      <w:rFonts w:ascii="Tahoma" w:hAnsi="Tahoma" w:cs="Tahoma"/>
      <w:color w:val="000000"/>
      <w:szCs w:val="24"/>
    </w:rPr>
  </w:style>
  <w:style w:type="table" w:customStyle="1" w:styleId="SouthwarkBlue">
    <w:name w:val="Southwark Blue"/>
    <w:basedOn w:val="TableNormal"/>
    <w:uiPriority w:val="99"/>
    <w:rsid w:val="002E6957"/>
    <w:pPr>
      <w:spacing w:before="57" w:after="57" w:line="240" w:lineRule="atLeast"/>
    </w:pPr>
    <w:rPr>
      <w:rFonts w:asciiTheme="minorHAnsi" w:hAnsiTheme="minorHAnsi"/>
      <w:color w:val="808080"/>
      <w:sz w:val="20"/>
      <w:szCs w:val="20"/>
    </w:rPr>
    <w:tblPr>
      <w:tblStyleRowBandSize w:val="1"/>
      <w:tblBorders>
        <w:insideV w:val="single" w:sz="8" w:space="0" w:color="FFFFFF"/>
      </w:tblBorders>
    </w:tblPr>
    <w:tblStylePr w:type="firstRow">
      <w:rPr>
        <w:color w:val="FFFFFF"/>
      </w:rPr>
      <w:tblPr/>
      <w:tcPr>
        <w:shd w:val="clear" w:color="auto" w:fill="A5A5A5" w:themeFill="accent3"/>
      </w:tcPr>
    </w:tblStylePr>
    <w:tblStylePr w:type="band1Horz">
      <w:tblPr/>
      <w:tcPr>
        <w:tcBorders>
          <w:top w:val="nil"/>
          <w:left w:val="nil"/>
          <w:bottom w:val="nil"/>
          <w:right w:val="nil"/>
          <w:insideH w:val="nil"/>
          <w:insideV w:val="single" w:sz="8" w:space="0" w:color="FFFFFF"/>
          <w:tl2br w:val="nil"/>
          <w:tr2bl w:val="nil"/>
        </w:tcBorders>
        <w:shd w:val="clear" w:color="auto" w:fill="EDEDED" w:themeFill="accent3" w:themeFillTint="33"/>
      </w:tcPr>
    </w:tblStylePr>
  </w:style>
  <w:style w:type="paragraph" w:customStyle="1" w:styleId="xmsonormal">
    <w:name w:val="x_msonormal"/>
    <w:basedOn w:val="Normal"/>
    <w:rsid w:val="00664CF1"/>
    <w:pPr>
      <w:spacing w:after="0" w:line="240" w:lineRule="auto"/>
    </w:pPr>
    <w:rPr>
      <w:rFonts w:ascii="Times New Roman" w:hAnsi="Times New Roman" w:cs="Times New Roman"/>
      <w:szCs w:val="24"/>
      <w:lang w:eastAsia="en-GB"/>
    </w:rPr>
  </w:style>
  <w:style w:type="paragraph" w:styleId="Header">
    <w:name w:val="header"/>
    <w:basedOn w:val="Normal"/>
    <w:link w:val="HeaderChar"/>
    <w:uiPriority w:val="99"/>
    <w:unhideWhenUsed/>
    <w:rsid w:val="009C0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01F"/>
  </w:style>
  <w:style w:type="paragraph" w:styleId="Footer">
    <w:name w:val="footer"/>
    <w:basedOn w:val="Normal"/>
    <w:link w:val="FooterChar"/>
    <w:uiPriority w:val="99"/>
    <w:unhideWhenUsed/>
    <w:rsid w:val="009C0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01F"/>
  </w:style>
  <w:style w:type="paragraph" w:styleId="BalloonText">
    <w:name w:val="Balloon Text"/>
    <w:basedOn w:val="Normal"/>
    <w:link w:val="BalloonTextChar"/>
    <w:uiPriority w:val="99"/>
    <w:semiHidden/>
    <w:unhideWhenUsed/>
    <w:rsid w:val="0045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90"/>
    <w:rPr>
      <w:rFonts w:ascii="Segoe UI" w:hAnsi="Segoe UI" w:cs="Segoe UI"/>
      <w:sz w:val="18"/>
      <w:szCs w:val="18"/>
    </w:rPr>
  </w:style>
  <w:style w:type="character" w:customStyle="1" w:styleId="Heading1Char">
    <w:name w:val="Heading 1 Char"/>
    <w:basedOn w:val="DefaultParagraphFont"/>
    <w:link w:val="Heading1"/>
    <w:uiPriority w:val="9"/>
    <w:rsid w:val="008C01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807">
      <w:bodyDiv w:val="1"/>
      <w:marLeft w:val="0"/>
      <w:marRight w:val="0"/>
      <w:marTop w:val="0"/>
      <w:marBottom w:val="0"/>
      <w:divBdr>
        <w:top w:val="none" w:sz="0" w:space="0" w:color="auto"/>
        <w:left w:val="none" w:sz="0" w:space="0" w:color="auto"/>
        <w:bottom w:val="none" w:sz="0" w:space="0" w:color="auto"/>
        <w:right w:val="none" w:sz="0" w:space="0" w:color="auto"/>
      </w:divBdr>
    </w:div>
    <w:div w:id="83578770">
      <w:bodyDiv w:val="1"/>
      <w:marLeft w:val="0"/>
      <w:marRight w:val="0"/>
      <w:marTop w:val="0"/>
      <w:marBottom w:val="0"/>
      <w:divBdr>
        <w:top w:val="none" w:sz="0" w:space="0" w:color="auto"/>
        <w:left w:val="none" w:sz="0" w:space="0" w:color="auto"/>
        <w:bottom w:val="none" w:sz="0" w:space="0" w:color="auto"/>
        <w:right w:val="none" w:sz="0" w:space="0" w:color="auto"/>
      </w:divBdr>
    </w:div>
    <w:div w:id="105589302">
      <w:bodyDiv w:val="1"/>
      <w:marLeft w:val="0"/>
      <w:marRight w:val="0"/>
      <w:marTop w:val="0"/>
      <w:marBottom w:val="0"/>
      <w:divBdr>
        <w:top w:val="none" w:sz="0" w:space="0" w:color="auto"/>
        <w:left w:val="none" w:sz="0" w:space="0" w:color="auto"/>
        <w:bottom w:val="none" w:sz="0" w:space="0" w:color="auto"/>
        <w:right w:val="none" w:sz="0" w:space="0" w:color="auto"/>
      </w:divBdr>
    </w:div>
    <w:div w:id="186794768">
      <w:bodyDiv w:val="1"/>
      <w:marLeft w:val="0"/>
      <w:marRight w:val="0"/>
      <w:marTop w:val="0"/>
      <w:marBottom w:val="0"/>
      <w:divBdr>
        <w:top w:val="none" w:sz="0" w:space="0" w:color="auto"/>
        <w:left w:val="none" w:sz="0" w:space="0" w:color="auto"/>
        <w:bottom w:val="none" w:sz="0" w:space="0" w:color="auto"/>
        <w:right w:val="none" w:sz="0" w:space="0" w:color="auto"/>
      </w:divBdr>
    </w:div>
    <w:div w:id="222525525">
      <w:bodyDiv w:val="1"/>
      <w:marLeft w:val="0"/>
      <w:marRight w:val="0"/>
      <w:marTop w:val="0"/>
      <w:marBottom w:val="0"/>
      <w:divBdr>
        <w:top w:val="none" w:sz="0" w:space="0" w:color="auto"/>
        <w:left w:val="none" w:sz="0" w:space="0" w:color="auto"/>
        <w:bottom w:val="none" w:sz="0" w:space="0" w:color="auto"/>
        <w:right w:val="none" w:sz="0" w:space="0" w:color="auto"/>
      </w:divBdr>
    </w:div>
    <w:div w:id="838495762">
      <w:bodyDiv w:val="1"/>
      <w:marLeft w:val="0"/>
      <w:marRight w:val="0"/>
      <w:marTop w:val="0"/>
      <w:marBottom w:val="0"/>
      <w:divBdr>
        <w:top w:val="none" w:sz="0" w:space="0" w:color="auto"/>
        <w:left w:val="none" w:sz="0" w:space="0" w:color="auto"/>
        <w:bottom w:val="none" w:sz="0" w:space="0" w:color="auto"/>
        <w:right w:val="none" w:sz="0" w:space="0" w:color="auto"/>
      </w:divBdr>
    </w:div>
    <w:div w:id="995646538">
      <w:bodyDiv w:val="1"/>
      <w:marLeft w:val="0"/>
      <w:marRight w:val="0"/>
      <w:marTop w:val="0"/>
      <w:marBottom w:val="0"/>
      <w:divBdr>
        <w:top w:val="none" w:sz="0" w:space="0" w:color="auto"/>
        <w:left w:val="none" w:sz="0" w:space="0" w:color="auto"/>
        <w:bottom w:val="none" w:sz="0" w:space="0" w:color="auto"/>
        <w:right w:val="none" w:sz="0" w:space="0" w:color="auto"/>
      </w:divBdr>
      <w:divsChild>
        <w:div w:id="1754010682">
          <w:marLeft w:val="778"/>
          <w:marRight w:val="0"/>
          <w:marTop w:val="0"/>
          <w:marBottom w:val="0"/>
          <w:divBdr>
            <w:top w:val="none" w:sz="0" w:space="0" w:color="auto"/>
            <w:left w:val="none" w:sz="0" w:space="0" w:color="auto"/>
            <w:bottom w:val="none" w:sz="0" w:space="0" w:color="auto"/>
            <w:right w:val="none" w:sz="0" w:space="0" w:color="auto"/>
          </w:divBdr>
        </w:div>
        <w:div w:id="1858425756">
          <w:marLeft w:val="778"/>
          <w:marRight w:val="0"/>
          <w:marTop w:val="0"/>
          <w:marBottom w:val="0"/>
          <w:divBdr>
            <w:top w:val="none" w:sz="0" w:space="0" w:color="auto"/>
            <w:left w:val="none" w:sz="0" w:space="0" w:color="auto"/>
            <w:bottom w:val="none" w:sz="0" w:space="0" w:color="auto"/>
            <w:right w:val="none" w:sz="0" w:space="0" w:color="auto"/>
          </w:divBdr>
        </w:div>
        <w:div w:id="192310632">
          <w:marLeft w:val="778"/>
          <w:marRight w:val="0"/>
          <w:marTop w:val="0"/>
          <w:marBottom w:val="0"/>
          <w:divBdr>
            <w:top w:val="none" w:sz="0" w:space="0" w:color="auto"/>
            <w:left w:val="none" w:sz="0" w:space="0" w:color="auto"/>
            <w:bottom w:val="none" w:sz="0" w:space="0" w:color="auto"/>
            <w:right w:val="none" w:sz="0" w:space="0" w:color="auto"/>
          </w:divBdr>
        </w:div>
        <w:div w:id="276375442">
          <w:marLeft w:val="778"/>
          <w:marRight w:val="0"/>
          <w:marTop w:val="0"/>
          <w:marBottom w:val="0"/>
          <w:divBdr>
            <w:top w:val="none" w:sz="0" w:space="0" w:color="auto"/>
            <w:left w:val="none" w:sz="0" w:space="0" w:color="auto"/>
            <w:bottom w:val="none" w:sz="0" w:space="0" w:color="auto"/>
            <w:right w:val="none" w:sz="0" w:space="0" w:color="auto"/>
          </w:divBdr>
        </w:div>
        <w:div w:id="1639143364">
          <w:marLeft w:val="778"/>
          <w:marRight w:val="0"/>
          <w:marTop w:val="0"/>
          <w:marBottom w:val="0"/>
          <w:divBdr>
            <w:top w:val="none" w:sz="0" w:space="0" w:color="auto"/>
            <w:left w:val="none" w:sz="0" w:space="0" w:color="auto"/>
            <w:bottom w:val="none" w:sz="0" w:space="0" w:color="auto"/>
            <w:right w:val="none" w:sz="0" w:space="0" w:color="auto"/>
          </w:divBdr>
        </w:div>
        <w:div w:id="1847788439">
          <w:marLeft w:val="778"/>
          <w:marRight w:val="0"/>
          <w:marTop w:val="0"/>
          <w:marBottom w:val="0"/>
          <w:divBdr>
            <w:top w:val="none" w:sz="0" w:space="0" w:color="auto"/>
            <w:left w:val="none" w:sz="0" w:space="0" w:color="auto"/>
            <w:bottom w:val="none" w:sz="0" w:space="0" w:color="auto"/>
            <w:right w:val="none" w:sz="0" w:space="0" w:color="auto"/>
          </w:divBdr>
        </w:div>
      </w:divsChild>
    </w:div>
    <w:div w:id="1099452991">
      <w:bodyDiv w:val="1"/>
      <w:marLeft w:val="0"/>
      <w:marRight w:val="0"/>
      <w:marTop w:val="0"/>
      <w:marBottom w:val="0"/>
      <w:divBdr>
        <w:top w:val="none" w:sz="0" w:space="0" w:color="auto"/>
        <w:left w:val="none" w:sz="0" w:space="0" w:color="auto"/>
        <w:bottom w:val="none" w:sz="0" w:space="0" w:color="auto"/>
        <w:right w:val="none" w:sz="0" w:space="0" w:color="auto"/>
      </w:divBdr>
      <w:divsChild>
        <w:div w:id="2049835590">
          <w:marLeft w:val="0"/>
          <w:marRight w:val="0"/>
          <w:marTop w:val="0"/>
          <w:marBottom w:val="0"/>
          <w:divBdr>
            <w:top w:val="none" w:sz="0" w:space="0" w:color="auto"/>
            <w:left w:val="none" w:sz="0" w:space="0" w:color="auto"/>
            <w:bottom w:val="none" w:sz="0" w:space="0" w:color="auto"/>
            <w:right w:val="none" w:sz="0" w:space="0" w:color="auto"/>
          </w:divBdr>
          <w:divsChild>
            <w:div w:id="1073508496">
              <w:marLeft w:val="0"/>
              <w:marRight w:val="0"/>
              <w:marTop w:val="0"/>
              <w:marBottom w:val="0"/>
              <w:divBdr>
                <w:top w:val="none" w:sz="0" w:space="0" w:color="auto"/>
                <w:left w:val="none" w:sz="0" w:space="0" w:color="auto"/>
                <w:bottom w:val="none" w:sz="0" w:space="0" w:color="auto"/>
                <w:right w:val="none" w:sz="0" w:space="0" w:color="auto"/>
              </w:divBdr>
              <w:divsChild>
                <w:div w:id="825971232">
                  <w:marLeft w:val="-225"/>
                  <w:marRight w:val="-225"/>
                  <w:marTop w:val="0"/>
                  <w:marBottom w:val="0"/>
                  <w:divBdr>
                    <w:top w:val="none" w:sz="0" w:space="0" w:color="auto"/>
                    <w:left w:val="none" w:sz="0" w:space="0" w:color="auto"/>
                    <w:bottom w:val="none" w:sz="0" w:space="0" w:color="auto"/>
                    <w:right w:val="none" w:sz="0" w:space="0" w:color="auto"/>
                  </w:divBdr>
                  <w:divsChild>
                    <w:div w:id="6935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009">
          <w:marLeft w:val="0"/>
          <w:marRight w:val="0"/>
          <w:marTop w:val="0"/>
          <w:marBottom w:val="0"/>
          <w:divBdr>
            <w:top w:val="none" w:sz="0" w:space="0" w:color="auto"/>
            <w:left w:val="none" w:sz="0" w:space="0" w:color="auto"/>
            <w:bottom w:val="none" w:sz="0" w:space="0" w:color="auto"/>
            <w:right w:val="none" w:sz="0" w:space="0" w:color="auto"/>
          </w:divBdr>
          <w:divsChild>
            <w:div w:id="2103798941">
              <w:marLeft w:val="0"/>
              <w:marRight w:val="0"/>
              <w:marTop w:val="0"/>
              <w:marBottom w:val="0"/>
              <w:divBdr>
                <w:top w:val="none" w:sz="0" w:space="0" w:color="auto"/>
                <w:left w:val="none" w:sz="0" w:space="0" w:color="auto"/>
                <w:bottom w:val="none" w:sz="0" w:space="0" w:color="auto"/>
                <w:right w:val="none" w:sz="0" w:space="0" w:color="auto"/>
              </w:divBdr>
              <w:divsChild>
                <w:div w:id="607544470">
                  <w:marLeft w:val="0"/>
                  <w:marRight w:val="0"/>
                  <w:marTop w:val="0"/>
                  <w:marBottom w:val="0"/>
                  <w:divBdr>
                    <w:top w:val="none" w:sz="0" w:space="0" w:color="auto"/>
                    <w:left w:val="none" w:sz="0" w:space="0" w:color="auto"/>
                    <w:bottom w:val="none" w:sz="0" w:space="0" w:color="auto"/>
                    <w:right w:val="none" w:sz="0" w:space="0" w:color="auto"/>
                  </w:divBdr>
                  <w:divsChild>
                    <w:div w:id="2055696273">
                      <w:marLeft w:val="0"/>
                      <w:marRight w:val="0"/>
                      <w:marTop w:val="0"/>
                      <w:marBottom w:val="0"/>
                      <w:divBdr>
                        <w:top w:val="none" w:sz="0" w:space="0" w:color="auto"/>
                        <w:left w:val="none" w:sz="0" w:space="0" w:color="auto"/>
                        <w:bottom w:val="none" w:sz="0" w:space="0" w:color="auto"/>
                        <w:right w:val="none" w:sz="0" w:space="0" w:color="auto"/>
                      </w:divBdr>
                      <w:divsChild>
                        <w:div w:id="1212305867">
                          <w:marLeft w:val="-225"/>
                          <w:marRight w:val="-225"/>
                          <w:marTop w:val="0"/>
                          <w:marBottom w:val="0"/>
                          <w:divBdr>
                            <w:top w:val="none" w:sz="0" w:space="0" w:color="auto"/>
                            <w:left w:val="none" w:sz="0" w:space="0" w:color="auto"/>
                            <w:bottom w:val="none" w:sz="0" w:space="0" w:color="auto"/>
                            <w:right w:val="none" w:sz="0" w:space="0" w:color="auto"/>
                          </w:divBdr>
                          <w:divsChild>
                            <w:div w:id="1170561135">
                              <w:marLeft w:val="0"/>
                              <w:marRight w:val="0"/>
                              <w:marTop w:val="0"/>
                              <w:marBottom w:val="0"/>
                              <w:divBdr>
                                <w:top w:val="none" w:sz="0" w:space="0" w:color="auto"/>
                                <w:left w:val="none" w:sz="0" w:space="0" w:color="auto"/>
                                <w:bottom w:val="none" w:sz="0" w:space="0" w:color="auto"/>
                                <w:right w:val="none" w:sz="0" w:space="0" w:color="auto"/>
                              </w:divBdr>
                            </w:div>
                            <w:div w:id="10169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83155">
      <w:bodyDiv w:val="1"/>
      <w:marLeft w:val="0"/>
      <w:marRight w:val="0"/>
      <w:marTop w:val="0"/>
      <w:marBottom w:val="0"/>
      <w:divBdr>
        <w:top w:val="none" w:sz="0" w:space="0" w:color="auto"/>
        <w:left w:val="none" w:sz="0" w:space="0" w:color="auto"/>
        <w:bottom w:val="none" w:sz="0" w:space="0" w:color="auto"/>
        <w:right w:val="none" w:sz="0" w:space="0" w:color="auto"/>
      </w:divBdr>
    </w:div>
    <w:div w:id="1851791495">
      <w:bodyDiv w:val="1"/>
      <w:marLeft w:val="0"/>
      <w:marRight w:val="0"/>
      <w:marTop w:val="0"/>
      <w:marBottom w:val="0"/>
      <w:divBdr>
        <w:top w:val="none" w:sz="0" w:space="0" w:color="auto"/>
        <w:left w:val="none" w:sz="0" w:space="0" w:color="auto"/>
        <w:bottom w:val="none" w:sz="0" w:space="0" w:color="auto"/>
        <w:right w:val="none" w:sz="0" w:space="0" w:color="auto"/>
      </w:divBdr>
    </w:div>
    <w:div w:id="19396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shr@southwa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2306</Words>
  <Characters>10817</Characters>
  <Application>Microsoft Office Word</Application>
  <DocSecurity>0</DocSecurity>
  <Lines>1352</Lines>
  <Paragraphs>486</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Shereen</dc:creator>
  <cp:keywords/>
  <dc:description/>
  <cp:lastModifiedBy>Brown, Fiona</cp:lastModifiedBy>
  <cp:revision>5</cp:revision>
  <cp:lastPrinted>2022-03-08T12:25:00Z</cp:lastPrinted>
  <dcterms:created xsi:type="dcterms:W3CDTF">2024-02-28T09:33:00Z</dcterms:created>
  <dcterms:modified xsi:type="dcterms:W3CDTF">2024-02-28T10:09:00Z</dcterms:modified>
</cp:coreProperties>
</file>