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36EE" w14:textId="20D2838D" w:rsidR="00325A81" w:rsidRDefault="00007ECE" w:rsidP="00007ECE">
      <w:pPr>
        <w:spacing w:after="0" w:line="240" w:lineRule="auto"/>
        <w:rPr>
          <w:b/>
          <w:bCs/>
        </w:rPr>
      </w:pPr>
      <w:r w:rsidRPr="00007ECE">
        <w:rPr>
          <w:b/>
          <w:bCs/>
        </w:rPr>
        <w:t>Guidance on using the new banding system</w:t>
      </w:r>
    </w:p>
    <w:p w14:paraId="78BB290A" w14:textId="77777777" w:rsidR="00007ECE" w:rsidRDefault="00007ECE" w:rsidP="00007ECE">
      <w:pPr>
        <w:spacing w:after="0" w:line="240" w:lineRule="auto"/>
        <w:rPr>
          <w:b/>
          <w:bCs/>
        </w:rPr>
      </w:pPr>
    </w:p>
    <w:p w14:paraId="3BD37F3D" w14:textId="535964EA" w:rsidR="009E252A" w:rsidRPr="00007ECE" w:rsidRDefault="009E252A" w:rsidP="00007ECE">
      <w:pPr>
        <w:spacing w:after="0" w:line="240" w:lineRule="auto"/>
        <w:rPr>
          <w:b/>
          <w:bCs/>
        </w:rPr>
      </w:pPr>
      <w:r>
        <w:rPr>
          <w:b/>
          <w:bCs/>
        </w:rPr>
        <w:t>The descriptors of need</w:t>
      </w:r>
    </w:p>
    <w:p w14:paraId="6D75AF52" w14:textId="5DE0E68A" w:rsidR="00007ECE" w:rsidRDefault="00007ECE" w:rsidP="00007ECE">
      <w:pPr>
        <w:spacing w:after="0" w:line="240" w:lineRule="auto"/>
      </w:pPr>
      <w:r>
        <w:t>The banding system measures children and young people against how much support they need to achieve each of the ten (or five for early years) outcomes. This ensures that support that is already in place is recognised.</w:t>
      </w:r>
    </w:p>
    <w:p w14:paraId="26A2AA8F" w14:textId="77777777" w:rsidR="00007ECE" w:rsidRDefault="00007ECE" w:rsidP="00007ECE">
      <w:pPr>
        <w:spacing w:after="0" w:line="240" w:lineRule="auto"/>
      </w:pPr>
    </w:p>
    <w:tbl>
      <w:tblPr>
        <w:tblW w:w="5000" w:type="pct"/>
        <w:tblLook w:val="04A0" w:firstRow="1" w:lastRow="0" w:firstColumn="1" w:lastColumn="0" w:noHBand="0" w:noVBand="1"/>
      </w:tblPr>
      <w:tblGrid>
        <w:gridCol w:w="353"/>
        <w:gridCol w:w="4621"/>
        <w:gridCol w:w="1784"/>
        <w:gridCol w:w="2258"/>
      </w:tblGrid>
      <w:tr w:rsidR="00007ECE" w:rsidRPr="00007ECE" w14:paraId="4183763C" w14:textId="77777777" w:rsidTr="00007ECE">
        <w:trPr>
          <w:trHeight w:val="310"/>
        </w:trPr>
        <w:tc>
          <w:tcPr>
            <w:tcW w:w="312" w:type="pct"/>
            <w:tcBorders>
              <w:top w:val="single" w:sz="4" w:space="0" w:color="auto"/>
              <w:left w:val="single" w:sz="4" w:space="0" w:color="auto"/>
              <w:bottom w:val="single" w:sz="4" w:space="0" w:color="auto"/>
              <w:right w:val="single" w:sz="4" w:space="0" w:color="auto"/>
            </w:tcBorders>
            <w:shd w:val="clear" w:color="000000" w:fill="D9D9D9"/>
            <w:noWrap/>
            <w:hideMark/>
          </w:tcPr>
          <w:p w14:paraId="744EA6FF" w14:textId="77777777" w:rsidR="00007ECE" w:rsidRPr="00007ECE" w:rsidRDefault="00007ECE" w:rsidP="00007ECE">
            <w:pPr>
              <w:spacing w:after="0" w:line="240" w:lineRule="auto"/>
              <w:rPr>
                <w:rFonts w:eastAsia="Times New Roman" w:cs="Arial"/>
                <w:b/>
                <w:bCs/>
                <w:color w:val="000000"/>
                <w:sz w:val="22"/>
                <w:lang w:eastAsia="en-GB"/>
              </w:rPr>
            </w:pPr>
            <w:r w:rsidRPr="00007ECE">
              <w:rPr>
                <w:rFonts w:eastAsia="Times New Roman" w:cs="Arial"/>
                <w:b/>
                <w:bCs/>
                <w:color w:val="000000"/>
                <w:sz w:val="22"/>
                <w:lang w:eastAsia="en-GB"/>
              </w:rPr>
              <w:t> </w:t>
            </w:r>
          </w:p>
        </w:tc>
        <w:tc>
          <w:tcPr>
            <w:tcW w:w="2672" w:type="pct"/>
            <w:tcBorders>
              <w:top w:val="single" w:sz="4" w:space="0" w:color="auto"/>
              <w:left w:val="nil"/>
              <w:bottom w:val="single" w:sz="4" w:space="0" w:color="auto"/>
              <w:right w:val="single" w:sz="4" w:space="0" w:color="auto"/>
            </w:tcBorders>
            <w:shd w:val="clear" w:color="000000" w:fill="D9D9D9"/>
            <w:hideMark/>
          </w:tcPr>
          <w:p w14:paraId="08697B7A" w14:textId="24BE2F43" w:rsidR="00007ECE" w:rsidRPr="00007ECE" w:rsidRDefault="00007ECE" w:rsidP="00007ECE">
            <w:pPr>
              <w:spacing w:after="0" w:line="240" w:lineRule="auto"/>
              <w:rPr>
                <w:rFonts w:eastAsia="Times New Roman" w:cs="Arial"/>
                <w:b/>
                <w:bCs/>
                <w:color w:val="000000"/>
                <w:sz w:val="22"/>
                <w:lang w:eastAsia="en-GB"/>
              </w:rPr>
            </w:pPr>
            <w:r w:rsidRPr="00007ECE">
              <w:rPr>
                <w:rFonts w:eastAsia="Times New Roman" w:cs="Arial"/>
                <w:b/>
                <w:bCs/>
                <w:color w:val="000000"/>
                <w:sz w:val="22"/>
                <w:lang w:eastAsia="en-GB"/>
              </w:rPr>
              <w:t xml:space="preserve">Yr 1 </w:t>
            </w:r>
            <w:r w:rsidR="009E252A">
              <w:rPr>
                <w:rFonts w:eastAsia="Times New Roman" w:cs="Arial"/>
                <w:b/>
                <w:bCs/>
                <w:color w:val="000000"/>
                <w:sz w:val="22"/>
                <w:lang w:eastAsia="en-GB"/>
              </w:rPr>
              <w:t>–</w:t>
            </w:r>
            <w:r w:rsidRPr="00007ECE">
              <w:rPr>
                <w:rFonts w:eastAsia="Times New Roman" w:cs="Arial"/>
                <w:b/>
                <w:bCs/>
                <w:color w:val="000000"/>
                <w:sz w:val="22"/>
                <w:lang w:eastAsia="en-GB"/>
              </w:rPr>
              <w:t xml:space="preserve"> Yr11 Outcomes</w:t>
            </w:r>
          </w:p>
        </w:tc>
        <w:tc>
          <w:tcPr>
            <w:tcW w:w="1068" w:type="pct"/>
            <w:tcBorders>
              <w:top w:val="single" w:sz="4" w:space="0" w:color="auto"/>
              <w:left w:val="nil"/>
              <w:bottom w:val="single" w:sz="4" w:space="0" w:color="auto"/>
              <w:right w:val="single" w:sz="4" w:space="0" w:color="auto"/>
            </w:tcBorders>
            <w:shd w:val="clear" w:color="000000" w:fill="D9D9D9"/>
            <w:hideMark/>
          </w:tcPr>
          <w:p w14:paraId="51B2AE18" w14:textId="77777777" w:rsidR="00007ECE" w:rsidRPr="00007ECE" w:rsidRDefault="00007ECE" w:rsidP="00007ECE">
            <w:pPr>
              <w:spacing w:after="0" w:line="240" w:lineRule="auto"/>
              <w:rPr>
                <w:rFonts w:eastAsia="Times New Roman" w:cs="Arial"/>
                <w:b/>
                <w:bCs/>
                <w:color w:val="000000"/>
                <w:sz w:val="22"/>
                <w:lang w:eastAsia="en-GB"/>
              </w:rPr>
            </w:pPr>
            <w:r w:rsidRPr="00007ECE">
              <w:rPr>
                <w:rFonts w:eastAsia="Times New Roman" w:cs="Arial"/>
                <w:b/>
                <w:bCs/>
                <w:color w:val="000000"/>
                <w:sz w:val="22"/>
                <w:lang w:eastAsia="en-GB"/>
              </w:rPr>
              <w:t>Broad Category of need</w:t>
            </w:r>
          </w:p>
        </w:tc>
        <w:tc>
          <w:tcPr>
            <w:tcW w:w="948" w:type="pct"/>
            <w:tcBorders>
              <w:top w:val="single" w:sz="4" w:space="0" w:color="auto"/>
              <w:left w:val="nil"/>
              <w:bottom w:val="single" w:sz="4" w:space="0" w:color="auto"/>
              <w:right w:val="single" w:sz="4" w:space="0" w:color="auto"/>
            </w:tcBorders>
            <w:shd w:val="clear" w:color="000000" w:fill="D9D9D9"/>
            <w:noWrap/>
            <w:hideMark/>
          </w:tcPr>
          <w:p w14:paraId="4ECDA017" w14:textId="1A92756A" w:rsidR="00007ECE" w:rsidRPr="00007ECE" w:rsidRDefault="00007ECE" w:rsidP="00007ECE">
            <w:pPr>
              <w:spacing w:after="0" w:line="240" w:lineRule="auto"/>
              <w:rPr>
                <w:rFonts w:eastAsia="Times New Roman" w:cs="Arial"/>
                <w:b/>
                <w:bCs/>
                <w:color w:val="000000"/>
                <w:sz w:val="22"/>
                <w:lang w:eastAsia="en-GB"/>
              </w:rPr>
            </w:pPr>
            <w:r w:rsidRPr="00007ECE">
              <w:rPr>
                <w:rFonts w:eastAsia="Times New Roman" w:cs="Arial"/>
                <w:b/>
                <w:bCs/>
                <w:color w:val="000000"/>
                <w:sz w:val="22"/>
                <w:lang w:eastAsia="en-GB"/>
              </w:rPr>
              <w:t>P</w:t>
            </w:r>
            <w:r>
              <w:rPr>
                <w:rFonts w:eastAsia="Times New Roman" w:cs="Arial"/>
                <w:b/>
                <w:bCs/>
                <w:color w:val="000000"/>
                <w:sz w:val="22"/>
                <w:lang w:eastAsia="en-GB"/>
              </w:rPr>
              <w:t xml:space="preserve">reparing </w:t>
            </w:r>
            <w:r w:rsidRPr="00007ECE">
              <w:rPr>
                <w:rFonts w:eastAsia="Times New Roman" w:cs="Arial"/>
                <w:b/>
                <w:bCs/>
                <w:color w:val="000000"/>
                <w:sz w:val="22"/>
                <w:lang w:eastAsia="en-GB"/>
              </w:rPr>
              <w:t>f</w:t>
            </w:r>
            <w:r>
              <w:rPr>
                <w:rFonts w:eastAsia="Times New Roman" w:cs="Arial"/>
                <w:b/>
                <w:bCs/>
                <w:color w:val="000000"/>
                <w:sz w:val="22"/>
                <w:lang w:eastAsia="en-GB"/>
              </w:rPr>
              <w:t xml:space="preserve">or </w:t>
            </w:r>
            <w:r w:rsidRPr="00007ECE">
              <w:rPr>
                <w:rFonts w:eastAsia="Times New Roman" w:cs="Arial"/>
                <w:b/>
                <w:bCs/>
                <w:color w:val="000000"/>
                <w:sz w:val="22"/>
                <w:lang w:eastAsia="en-GB"/>
              </w:rPr>
              <w:t>A</w:t>
            </w:r>
            <w:r>
              <w:rPr>
                <w:rFonts w:eastAsia="Times New Roman" w:cs="Arial"/>
                <w:b/>
                <w:bCs/>
                <w:color w:val="000000"/>
                <w:sz w:val="22"/>
                <w:lang w:eastAsia="en-GB"/>
              </w:rPr>
              <w:t>dulthood</w:t>
            </w:r>
            <w:r w:rsidRPr="00007ECE">
              <w:rPr>
                <w:rFonts w:eastAsia="Times New Roman" w:cs="Arial"/>
                <w:b/>
                <w:bCs/>
                <w:color w:val="000000"/>
                <w:sz w:val="22"/>
                <w:lang w:eastAsia="en-GB"/>
              </w:rPr>
              <w:t xml:space="preserve"> Outcomes</w:t>
            </w:r>
          </w:p>
        </w:tc>
      </w:tr>
      <w:tr w:rsidR="00007ECE" w:rsidRPr="00007ECE" w14:paraId="174546A6"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DAF2D0"/>
            <w:noWrap/>
            <w:hideMark/>
          </w:tcPr>
          <w:p w14:paraId="6B5BBA81"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1</w:t>
            </w:r>
          </w:p>
        </w:tc>
        <w:tc>
          <w:tcPr>
            <w:tcW w:w="2672" w:type="pct"/>
            <w:tcBorders>
              <w:top w:val="nil"/>
              <w:left w:val="nil"/>
              <w:bottom w:val="single" w:sz="4" w:space="0" w:color="auto"/>
              <w:right w:val="single" w:sz="4" w:space="0" w:color="auto"/>
            </w:tcBorders>
            <w:shd w:val="clear" w:color="000000" w:fill="DAF2D0"/>
            <w:noWrap/>
            <w:hideMark/>
          </w:tcPr>
          <w:p w14:paraId="390ED77B"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can engage with learning and make progress</w:t>
            </w:r>
          </w:p>
        </w:tc>
        <w:tc>
          <w:tcPr>
            <w:tcW w:w="1068" w:type="pct"/>
            <w:vMerge w:val="restart"/>
            <w:tcBorders>
              <w:top w:val="nil"/>
              <w:left w:val="single" w:sz="4" w:space="0" w:color="auto"/>
              <w:bottom w:val="single" w:sz="4" w:space="0" w:color="auto"/>
              <w:right w:val="single" w:sz="4" w:space="0" w:color="auto"/>
            </w:tcBorders>
            <w:shd w:val="clear" w:color="000000" w:fill="DAF2D0"/>
            <w:noWrap/>
            <w:hideMark/>
          </w:tcPr>
          <w:p w14:paraId="096D63D3"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Cognition &amp; Learning</w:t>
            </w:r>
          </w:p>
        </w:tc>
        <w:tc>
          <w:tcPr>
            <w:tcW w:w="948" w:type="pct"/>
            <w:vMerge w:val="restart"/>
            <w:tcBorders>
              <w:top w:val="nil"/>
              <w:left w:val="single" w:sz="4" w:space="0" w:color="auto"/>
              <w:bottom w:val="single" w:sz="4" w:space="0" w:color="auto"/>
              <w:right w:val="single" w:sz="4" w:space="0" w:color="auto"/>
            </w:tcBorders>
            <w:shd w:val="clear" w:color="000000" w:fill="DAF2D0"/>
            <w:noWrap/>
            <w:hideMark/>
          </w:tcPr>
          <w:p w14:paraId="449B5CD6"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Education &amp; Employment</w:t>
            </w:r>
          </w:p>
        </w:tc>
      </w:tr>
      <w:tr w:rsidR="00007ECE" w:rsidRPr="00007ECE" w14:paraId="46DE6517" w14:textId="77777777" w:rsidTr="00007ECE">
        <w:trPr>
          <w:trHeight w:val="930"/>
        </w:trPr>
        <w:tc>
          <w:tcPr>
            <w:tcW w:w="312" w:type="pct"/>
            <w:tcBorders>
              <w:top w:val="nil"/>
              <w:left w:val="single" w:sz="4" w:space="0" w:color="auto"/>
              <w:bottom w:val="single" w:sz="4" w:space="0" w:color="auto"/>
              <w:right w:val="single" w:sz="4" w:space="0" w:color="auto"/>
            </w:tcBorders>
            <w:shd w:val="clear" w:color="000000" w:fill="DAF2D0"/>
            <w:noWrap/>
            <w:hideMark/>
          </w:tcPr>
          <w:p w14:paraId="57B41E07"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2</w:t>
            </w:r>
          </w:p>
        </w:tc>
        <w:tc>
          <w:tcPr>
            <w:tcW w:w="2672" w:type="pct"/>
            <w:tcBorders>
              <w:top w:val="nil"/>
              <w:left w:val="nil"/>
              <w:bottom w:val="single" w:sz="4" w:space="0" w:color="auto"/>
              <w:right w:val="single" w:sz="4" w:space="0" w:color="auto"/>
            </w:tcBorders>
            <w:shd w:val="clear" w:color="000000" w:fill="DAF2D0"/>
            <w:hideMark/>
          </w:tcPr>
          <w:p w14:paraId="33F0D693"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have a clear pathway, with incremental steps, towards the next phase of my learning</w:t>
            </w:r>
            <w:r w:rsidRPr="00007ECE">
              <w:rPr>
                <w:rFonts w:eastAsia="Times New Roman" w:cs="Arial"/>
                <w:color w:val="000000"/>
                <w:sz w:val="22"/>
                <w:lang w:eastAsia="en-GB"/>
              </w:rPr>
              <w:br/>
              <w:t>Yr5+: I have a clear pathway, with incremental steps, towards the next phase of my learning or employment</w:t>
            </w:r>
          </w:p>
        </w:tc>
        <w:tc>
          <w:tcPr>
            <w:tcW w:w="1068" w:type="pct"/>
            <w:vMerge/>
            <w:tcBorders>
              <w:top w:val="nil"/>
              <w:left w:val="single" w:sz="4" w:space="0" w:color="auto"/>
              <w:bottom w:val="single" w:sz="4" w:space="0" w:color="auto"/>
              <w:right w:val="single" w:sz="4" w:space="0" w:color="auto"/>
            </w:tcBorders>
            <w:vAlign w:val="center"/>
            <w:hideMark/>
          </w:tcPr>
          <w:p w14:paraId="39648BB0"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614FA0F3" w14:textId="77777777" w:rsidR="00007ECE" w:rsidRPr="00007ECE" w:rsidRDefault="00007ECE" w:rsidP="00007ECE">
            <w:pPr>
              <w:spacing w:after="0" w:line="240" w:lineRule="auto"/>
              <w:rPr>
                <w:rFonts w:eastAsia="Times New Roman" w:cs="Arial"/>
                <w:color w:val="000000"/>
                <w:sz w:val="22"/>
                <w:lang w:eastAsia="en-GB"/>
              </w:rPr>
            </w:pPr>
          </w:p>
        </w:tc>
      </w:tr>
      <w:tr w:rsidR="00007ECE" w:rsidRPr="00007ECE" w14:paraId="225A1290"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2CEEF"/>
            <w:noWrap/>
            <w:hideMark/>
          </w:tcPr>
          <w:p w14:paraId="5CD902E3"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3</w:t>
            </w:r>
          </w:p>
        </w:tc>
        <w:tc>
          <w:tcPr>
            <w:tcW w:w="2672" w:type="pct"/>
            <w:tcBorders>
              <w:top w:val="nil"/>
              <w:left w:val="nil"/>
              <w:bottom w:val="single" w:sz="4" w:space="0" w:color="auto"/>
              <w:right w:val="single" w:sz="4" w:space="0" w:color="auto"/>
            </w:tcBorders>
            <w:shd w:val="clear" w:color="000000" w:fill="F2CEEF"/>
            <w:noWrap/>
            <w:hideMark/>
          </w:tcPr>
          <w:p w14:paraId="0C50AF03"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am able to communicate well my wants, needs, wishes and feelings</w:t>
            </w:r>
          </w:p>
        </w:tc>
        <w:tc>
          <w:tcPr>
            <w:tcW w:w="1068" w:type="pct"/>
            <w:vMerge w:val="restart"/>
            <w:tcBorders>
              <w:top w:val="nil"/>
              <w:left w:val="single" w:sz="4" w:space="0" w:color="auto"/>
              <w:bottom w:val="single" w:sz="4" w:space="0" w:color="auto"/>
              <w:right w:val="single" w:sz="4" w:space="0" w:color="auto"/>
            </w:tcBorders>
            <w:shd w:val="clear" w:color="000000" w:fill="F2CEEF"/>
            <w:noWrap/>
            <w:hideMark/>
          </w:tcPr>
          <w:p w14:paraId="0E56B2D3"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Communication &amp; Interaction</w:t>
            </w:r>
          </w:p>
        </w:tc>
        <w:tc>
          <w:tcPr>
            <w:tcW w:w="948" w:type="pct"/>
            <w:vMerge w:val="restart"/>
            <w:tcBorders>
              <w:top w:val="nil"/>
              <w:left w:val="single" w:sz="4" w:space="0" w:color="auto"/>
              <w:bottom w:val="single" w:sz="4" w:space="0" w:color="auto"/>
              <w:right w:val="single" w:sz="4" w:space="0" w:color="auto"/>
            </w:tcBorders>
            <w:shd w:val="clear" w:color="000000" w:fill="F2CEEF"/>
            <w:noWrap/>
            <w:hideMark/>
          </w:tcPr>
          <w:p w14:paraId="2F170CFD"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Friends &amp; relationships</w:t>
            </w:r>
          </w:p>
        </w:tc>
      </w:tr>
      <w:tr w:rsidR="00007ECE" w:rsidRPr="00007ECE" w14:paraId="5697A3FB"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2CEEF"/>
            <w:noWrap/>
            <w:hideMark/>
          </w:tcPr>
          <w:p w14:paraId="7486F12E"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4</w:t>
            </w:r>
          </w:p>
        </w:tc>
        <w:tc>
          <w:tcPr>
            <w:tcW w:w="2672" w:type="pct"/>
            <w:tcBorders>
              <w:top w:val="nil"/>
              <w:left w:val="nil"/>
              <w:bottom w:val="single" w:sz="4" w:space="0" w:color="auto"/>
              <w:right w:val="single" w:sz="4" w:space="0" w:color="auto"/>
            </w:tcBorders>
            <w:shd w:val="clear" w:color="000000" w:fill="F2CEEF"/>
            <w:noWrap/>
            <w:hideMark/>
          </w:tcPr>
          <w:p w14:paraId="77DF6DDD"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am able to follow verbal communication to complete a task, instruction or activity</w:t>
            </w:r>
          </w:p>
        </w:tc>
        <w:tc>
          <w:tcPr>
            <w:tcW w:w="1068" w:type="pct"/>
            <w:vMerge/>
            <w:tcBorders>
              <w:top w:val="nil"/>
              <w:left w:val="single" w:sz="4" w:space="0" w:color="auto"/>
              <w:bottom w:val="single" w:sz="4" w:space="0" w:color="auto"/>
              <w:right w:val="single" w:sz="4" w:space="0" w:color="auto"/>
            </w:tcBorders>
            <w:vAlign w:val="center"/>
            <w:hideMark/>
          </w:tcPr>
          <w:p w14:paraId="5186B6BD"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381D4973" w14:textId="77777777" w:rsidR="00007ECE" w:rsidRPr="00007ECE" w:rsidRDefault="00007ECE" w:rsidP="00007ECE">
            <w:pPr>
              <w:spacing w:after="0" w:line="240" w:lineRule="auto"/>
              <w:rPr>
                <w:rFonts w:eastAsia="Times New Roman" w:cs="Arial"/>
                <w:color w:val="000000"/>
                <w:sz w:val="22"/>
                <w:lang w:eastAsia="en-GB"/>
              </w:rPr>
            </w:pPr>
          </w:p>
        </w:tc>
      </w:tr>
      <w:tr w:rsidR="00007ECE" w:rsidRPr="00007ECE" w14:paraId="6C94CC95"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2CEEF"/>
            <w:noWrap/>
            <w:hideMark/>
          </w:tcPr>
          <w:p w14:paraId="127AC0E8"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5</w:t>
            </w:r>
          </w:p>
        </w:tc>
        <w:tc>
          <w:tcPr>
            <w:tcW w:w="2672" w:type="pct"/>
            <w:tcBorders>
              <w:top w:val="nil"/>
              <w:left w:val="nil"/>
              <w:bottom w:val="single" w:sz="4" w:space="0" w:color="auto"/>
              <w:right w:val="single" w:sz="4" w:space="0" w:color="auto"/>
            </w:tcBorders>
            <w:shd w:val="clear" w:color="000000" w:fill="F2CEEF"/>
            <w:noWrap/>
            <w:hideMark/>
          </w:tcPr>
          <w:p w14:paraId="0A474D44"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can join in and contribute to learning opportunities with my peers</w:t>
            </w:r>
          </w:p>
        </w:tc>
        <w:tc>
          <w:tcPr>
            <w:tcW w:w="1068" w:type="pct"/>
            <w:vMerge/>
            <w:tcBorders>
              <w:top w:val="nil"/>
              <w:left w:val="single" w:sz="4" w:space="0" w:color="auto"/>
              <w:bottom w:val="single" w:sz="4" w:space="0" w:color="auto"/>
              <w:right w:val="single" w:sz="4" w:space="0" w:color="auto"/>
            </w:tcBorders>
            <w:vAlign w:val="center"/>
            <w:hideMark/>
          </w:tcPr>
          <w:p w14:paraId="6C6BDA08"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009844D2" w14:textId="77777777" w:rsidR="00007ECE" w:rsidRPr="00007ECE" w:rsidRDefault="00007ECE" w:rsidP="00007ECE">
            <w:pPr>
              <w:spacing w:after="0" w:line="240" w:lineRule="auto"/>
              <w:rPr>
                <w:rFonts w:eastAsia="Times New Roman" w:cs="Arial"/>
                <w:color w:val="000000"/>
                <w:sz w:val="22"/>
                <w:lang w:eastAsia="en-GB"/>
              </w:rPr>
            </w:pPr>
          </w:p>
        </w:tc>
      </w:tr>
      <w:tr w:rsidR="00007ECE" w:rsidRPr="00007ECE" w14:paraId="28607023"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2CEEF"/>
            <w:noWrap/>
            <w:hideMark/>
          </w:tcPr>
          <w:p w14:paraId="237954FC"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6</w:t>
            </w:r>
          </w:p>
        </w:tc>
        <w:tc>
          <w:tcPr>
            <w:tcW w:w="2672" w:type="pct"/>
            <w:tcBorders>
              <w:top w:val="nil"/>
              <w:left w:val="nil"/>
              <w:bottom w:val="single" w:sz="4" w:space="0" w:color="auto"/>
              <w:right w:val="single" w:sz="4" w:space="0" w:color="auto"/>
            </w:tcBorders>
            <w:shd w:val="clear" w:color="000000" w:fill="F2CEEF"/>
            <w:noWrap/>
            <w:hideMark/>
          </w:tcPr>
          <w:p w14:paraId="00BE194C"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can effectively engage in social opportunities with my peers</w:t>
            </w:r>
          </w:p>
        </w:tc>
        <w:tc>
          <w:tcPr>
            <w:tcW w:w="1068" w:type="pct"/>
            <w:vMerge/>
            <w:tcBorders>
              <w:top w:val="nil"/>
              <w:left w:val="single" w:sz="4" w:space="0" w:color="auto"/>
              <w:bottom w:val="single" w:sz="4" w:space="0" w:color="auto"/>
              <w:right w:val="single" w:sz="4" w:space="0" w:color="auto"/>
            </w:tcBorders>
            <w:vAlign w:val="center"/>
            <w:hideMark/>
          </w:tcPr>
          <w:p w14:paraId="17DD329B"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1BEB2E6B" w14:textId="77777777" w:rsidR="00007ECE" w:rsidRPr="00007ECE" w:rsidRDefault="00007ECE" w:rsidP="00007ECE">
            <w:pPr>
              <w:spacing w:after="0" w:line="240" w:lineRule="auto"/>
              <w:rPr>
                <w:rFonts w:eastAsia="Times New Roman" w:cs="Arial"/>
                <w:color w:val="000000"/>
                <w:sz w:val="22"/>
                <w:lang w:eastAsia="en-GB"/>
              </w:rPr>
            </w:pPr>
          </w:p>
        </w:tc>
      </w:tr>
      <w:tr w:rsidR="00007ECE" w:rsidRPr="00007ECE" w14:paraId="0C5477A0"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BE2D5"/>
            <w:noWrap/>
            <w:hideMark/>
          </w:tcPr>
          <w:p w14:paraId="16BAC5D2"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7</w:t>
            </w:r>
          </w:p>
        </w:tc>
        <w:tc>
          <w:tcPr>
            <w:tcW w:w="2672" w:type="pct"/>
            <w:tcBorders>
              <w:top w:val="nil"/>
              <w:left w:val="nil"/>
              <w:bottom w:val="single" w:sz="4" w:space="0" w:color="auto"/>
              <w:right w:val="single" w:sz="4" w:space="0" w:color="auto"/>
            </w:tcBorders>
            <w:shd w:val="clear" w:color="000000" w:fill="FBE2D5"/>
            <w:noWrap/>
            <w:vAlign w:val="bottom"/>
            <w:hideMark/>
          </w:tcPr>
          <w:p w14:paraId="1643D5FB"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feel emotionally safe, relaxed and content in my environment</w:t>
            </w:r>
          </w:p>
        </w:tc>
        <w:tc>
          <w:tcPr>
            <w:tcW w:w="1068" w:type="pct"/>
            <w:vMerge w:val="restart"/>
            <w:tcBorders>
              <w:top w:val="nil"/>
              <w:left w:val="single" w:sz="4" w:space="0" w:color="auto"/>
              <w:bottom w:val="single" w:sz="4" w:space="0" w:color="auto"/>
              <w:right w:val="single" w:sz="4" w:space="0" w:color="auto"/>
            </w:tcBorders>
            <w:shd w:val="clear" w:color="000000" w:fill="FBE2D5"/>
            <w:noWrap/>
            <w:hideMark/>
          </w:tcPr>
          <w:p w14:paraId="4374C15B"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SEMH</w:t>
            </w:r>
          </w:p>
        </w:tc>
        <w:tc>
          <w:tcPr>
            <w:tcW w:w="948" w:type="pct"/>
            <w:vMerge w:val="restart"/>
            <w:tcBorders>
              <w:top w:val="nil"/>
              <w:left w:val="single" w:sz="4" w:space="0" w:color="auto"/>
              <w:bottom w:val="single" w:sz="4" w:space="0" w:color="auto"/>
              <w:right w:val="single" w:sz="4" w:space="0" w:color="auto"/>
            </w:tcBorders>
            <w:shd w:val="clear" w:color="000000" w:fill="FBE2D5"/>
            <w:noWrap/>
            <w:hideMark/>
          </w:tcPr>
          <w:p w14:paraId="712AA6F8"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Health</w:t>
            </w:r>
          </w:p>
        </w:tc>
      </w:tr>
      <w:tr w:rsidR="00007ECE" w:rsidRPr="00007ECE" w14:paraId="613877F1"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FBE2D5"/>
            <w:noWrap/>
            <w:hideMark/>
          </w:tcPr>
          <w:p w14:paraId="1F7DEE99"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8</w:t>
            </w:r>
          </w:p>
        </w:tc>
        <w:tc>
          <w:tcPr>
            <w:tcW w:w="2672" w:type="pct"/>
            <w:tcBorders>
              <w:top w:val="nil"/>
              <w:left w:val="nil"/>
              <w:bottom w:val="single" w:sz="4" w:space="0" w:color="auto"/>
              <w:right w:val="single" w:sz="4" w:space="0" w:color="auto"/>
            </w:tcBorders>
            <w:shd w:val="clear" w:color="000000" w:fill="FBE2D5"/>
            <w:noWrap/>
            <w:vAlign w:val="bottom"/>
            <w:hideMark/>
          </w:tcPr>
          <w:p w14:paraId="3D372346"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 xml:space="preserve">I am developing the ability to manage my mental wellbeing </w:t>
            </w:r>
          </w:p>
        </w:tc>
        <w:tc>
          <w:tcPr>
            <w:tcW w:w="1068" w:type="pct"/>
            <w:vMerge/>
            <w:tcBorders>
              <w:top w:val="nil"/>
              <w:left w:val="single" w:sz="4" w:space="0" w:color="auto"/>
              <w:bottom w:val="single" w:sz="4" w:space="0" w:color="auto"/>
              <w:right w:val="single" w:sz="4" w:space="0" w:color="auto"/>
            </w:tcBorders>
            <w:vAlign w:val="center"/>
            <w:hideMark/>
          </w:tcPr>
          <w:p w14:paraId="0750F70B"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482226D4" w14:textId="77777777" w:rsidR="00007ECE" w:rsidRPr="00007ECE" w:rsidRDefault="00007ECE" w:rsidP="00007ECE">
            <w:pPr>
              <w:spacing w:after="0" w:line="240" w:lineRule="auto"/>
              <w:rPr>
                <w:rFonts w:eastAsia="Times New Roman" w:cs="Arial"/>
                <w:color w:val="000000"/>
                <w:sz w:val="22"/>
                <w:lang w:eastAsia="en-GB"/>
              </w:rPr>
            </w:pPr>
          </w:p>
        </w:tc>
      </w:tr>
      <w:tr w:rsidR="00007ECE" w:rsidRPr="00007ECE" w14:paraId="41823DE7"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CAEDFB"/>
            <w:noWrap/>
            <w:hideMark/>
          </w:tcPr>
          <w:p w14:paraId="4E5E4C17"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9</w:t>
            </w:r>
          </w:p>
        </w:tc>
        <w:tc>
          <w:tcPr>
            <w:tcW w:w="2672" w:type="pct"/>
            <w:tcBorders>
              <w:top w:val="nil"/>
              <w:left w:val="nil"/>
              <w:bottom w:val="single" w:sz="4" w:space="0" w:color="auto"/>
              <w:right w:val="single" w:sz="4" w:space="0" w:color="auto"/>
            </w:tcBorders>
            <w:shd w:val="clear" w:color="000000" w:fill="CAEDFB"/>
            <w:noWrap/>
            <w:hideMark/>
          </w:tcPr>
          <w:p w14:paraId="1299EBA5"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am able to meet my self-help needs and become more independent.</w:t>
            </w:r>
          </w:p>
        </w:tc>
        <w:tc>
          <w:tcPr>
            <w:tcW w:w="1068" w:type="pct"/>
            <w:vMerge w:val="restart"/>
            <w:tcBorders>
              <w:top w:val="nil"/>
              <w:left w:val="single" w:sz="4" w:space="0" w:color="auto"/>
              <w:bottom w:val="single" w:sz="4" w:space="0" w:color="auto"/>
              <w:right w:val="single" w:sz="4" w:space="0" w:color="auto"/>
            </w:tcBorders>
            <w:shd w:val="clear" w:color="000000" w:fill="CAEDFB"/>
            <w:noWrap/>
            <w:hideMark/>
          </w:tcPr>
          <w:p w14:paraId="35F1D1E3"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Physical &amp; Sensory</w:t>
            </w:r>
          </w:p>
        </w:tc>
        <w:tc>
          <w:tcPr>
            <w:tcW w:w="948" w:type="pct"/>
            <w:vMerge w:val="restart"/>
            <w:tcBorders>
              <w:top w:val="nil"/>
              <w:left w:val="single" w:sz="4" w:space="0" w:color="auto"/>
              <w:bottom w:val="single" w:sz="4" w:space="0" w:color="auto"/>
              <w:right w:val="single" w:sz="4" w:space="0" w:color="auto"/>
            </w:tcBorders>
            <w:shd w:val="clear" w:color="000000" w:fill="CAEDFB"/>
            <w:noWrap/>
            <w:hideMark/>
          </w:tcPr>
          <w:p w14:paraId="190DCD1B"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Independence</w:t>
            </w:r>
          </w:p>
        </w:tc>
      </w:tr>
      <w:tr w:rsidR="00007ECE" w:rsidRPr="00007ECE" w14:paraId="24D34692" w14:textId="77777777" w:rsidTr="00007ECE">
        <w:trPr>
          <w:trHeight w:val="310"/>
        </w:trPr>
        <w:tc>
          <w:tcPr>
            <w:tcW w:w="312" w:type="pct"/>
            <w:tcBorders>
              <w:top w:val="nil"/>
              <w:left w:val="single" w:sz="4" w:space="0" w:color="auto"/>
              <w:bottom w:val="single" w:sz="4" w:space="0" w:color="auto"/>
              <w:right w:val="single" w:sz="4" w:space="0" w:color="auto"/>
            </w:tcBorders>
            <w:shd w:val="clear" w:color="000000" w:fill="CAEDFB"/>
            <w:noWrap/>
            <w:hideMark/>
          </w:tcPr>
          <w:p w14:paraId="3C8DB07E" w14:textId="77777777" w:rsidR="00007ECE" w:rsidRPr="00007ECE" w:rsidRDefault="00007ECE" w:rsidP="00007ECE">
            <w:pPr>
              <w:spacing w:after="0" w:line="240" w:lineRule="auto"/>
              <w:jc w:val="right"/>
              <w:rPr>
                <w:rFonts w:eastAsia="Times New Roman" w:cs="Arial"/>
                <w:color w:val="000000"/>
                <w:sz w:val="22"/>
                <w:lang w:eastAsia="en-GB"/>
              </w:rPr>
            </w:pPr>
            <w:r w:rsidRPr="00007ECE">
              <w:rPr>
                <w:rFonts w:eastAsia="Times New Roman" w:cs="Arial"/>
                <w:color w:val="000000"/>
                <w:sz w:val="22"/>
                <w:lang w:eastAsia="en-GB"/>
              </w:rPr>
              <w:t>10</w:t>
            </w:r>
          </w:p>
        </w:tc>
        <w:tc>
          <w:tcPr>
            <w:tcW w:w="2672" w:type="pct"/>
            <w:tcBorders>
              <w:top w:val="nil"/>
              <w:left w:val="nil"/>
              <w:bottom w:val="single" w:sz="4" w:space="0" w:color="auto"/>
              <w:right w:val="single" w:sz="4" w:space="0" w:color="auto"/>
            </w:tcBorders>
            <w:shd w:val="clear" w:color="000000" w:fill="CAEDFB"/>
            <w:noWrap/>
            <w:hideMark/>
          </w:tcPr>
          <w:p w14:paraId="22B8A8FE" w14:textId="77777777" w:rsidR="00007ECE" w:rsidRPr="00007ECE" w:rsidRDefault="00007ECE" w:rsidP="00007ECE">
            <w:pPr>
              <w:spacing w:after="0" w:line="240" w:lineRule="auto"/>
              <w:rPr>
                <w:rFonts w:eastAsia="Times New Roman" w:cs="Arial"/>
                <w:color w:val="000000"/>
                <w:sz w:val="22"/>
                <w:lang w:eastAsia="en-GB"/>
              </w:rPr>
            </w:pPr>
            <w:r w:rsidRPr="00007ECE">
              <w:rPr>
                <w:rFonts w:eastAsia="Times New Roman" w:cs="Arial"/>
                <w:color w:val="000000"/>
                <w:sz w:val="22"/>
                <w:lang w:eastAsia="en-GB"/>
              </w:rPr>
              <w:t>I can keep myself safe in my environment/ community.</w:t>
            </w:r>
          </w:p>
        </w:tc>
        <w:tc>
          <w:tcPr>
            <w:tcW w:w="1068" w:type="pct"/>
            <w:vMerge/>
            <w:tcBorders>
              <w:top w:val="nil"/>
              <w:left w:val="single" w:sz="4" w:space="0" w:color="auto"/>
              <w:bottom w:val="single" w:sz="4" w:space="0" w:color="auto"/>
              <w:right w:val="single" w:sz="4" w:space="0" w:color="auto"/>
            </w:tcBorders>
            <w:vAlign w:val="center"/>
            <w:hideMark/>
          </w:tcPr>
          <w:p w14:paraId="2137DC3C" w14:textId="77777777" w:rsidR="00007ECE" w:rsidRPr="00007ECE" w:rsidRDefault="00007ECE" w:rsidP="00007ECE">
            <w:pPr>
              <w:spacing w:after="0" w:line="240" w:lineRule="auto"/>
              <w:rPr>
                <w:rFonts w:eastAsia="Times New Roman" w:cs="Arial"/>
                <w:color w:val="000000"/>
                <w:sz w:val="22"/>
                <w:lang w:eastAsia="en-GB"/>
              </w:rPr>
            </w:pPr>
          </w:p>
        </w:tc>
        <w:tc>
          <w:tcPr>
            <w:tcW w:w="948" w:type="pct"/>
            <w:vMerge/>
            <w:tcBorders>
              <w:top w:val="nil"/>
              <w:left w:val="single" w:sz="4" w:space="0" w:color="auto"/>
              <w:bottom w:val="single" w:sz="4" w:space="0" w:color="auto"/>
              <w:right w:val="single" w:sz="4" w:space="0" w:color="auto"/>
            </w:tcBorders>
            <w:vAlign w:val="center"/>
            <w:hideMark/>
          </w:tcPr>
          <w:p w14:paraId="7708B9F8" w14:textId="77777777" w:rsidR="00007ECE" w:rsidRPr="00007ECE" w:rsidRDefault="00007ECE" w:rsidP="00007ECE">
            <w:pPr>
              <w:spacing w:after="0" w:line="240" w:lineRule="auto"/>
              <w:rPr>
                <w:rFonts w:eastAsia="Times New Roman" w:cs="Arial"/>
                <w:color w:val="000000"/>
                <w:sz w:val="22"/>
                <w:lang w:eastAsia="en-GB"/>
              </w:rPr>
            </w:pPr>
          </w:p>
        </w:tc>
      </w:tr>
    </w:tbl>
    <w:p w14:paraId="08EAEB37" w14:textId="77777777" w:rsidR="00007ECE" w:rsidRDefault="00007ECE" w:rsidP="00007ECE">
      <w:pPr>
        <w:spacing w:after="0" w:line="240" w:lineRule="auto"/>
      </w:pPr>
    </w:p>
    <w:p w14:paraId="4D1821F2" w14:textId="77777777" w:rsidR="00007ECE" w:rsidRDefault="00007ECE" w:rsidP="00007ECE">
      <w:pPr>
        <w:spacing w:after="0" w:line="240" w:lineRule="auto"/>
      </w:pPr>
    </w:p>
    <w:p w14:paraId="74B2C5B8" w14:textId="55FF0F7B" w:rsidR="00007ECE" w:rsidRDefault="00007ECE" w:rsidP="00007ECE">
      <w:pPr>
        <w:spacing w:after="0" w:line="240" w:lineRule="auto"/>
      </w:pPr>
      <w:r>
        <w:t>To ensure that support needs are age-appropriate, the excel spreadsheet is separated into tabs for:</w:t>
      </w:r>
    </w:p>
    <w:p w14:paraId="4ACFB37B" w14:textId="50686106" w:rsidR="00007ECE" w:rsidRDefault="00007ECE" w:rsidP="00007ECE">
      <w:pPr>
        <w:pStyle w:val="ListParagraph"/>
        <w:numPr>
          <w:ilvl w:val="0"/>
          <w:numId w:val="1"/>
        </w:numPr>
        <w:spacing w:after="0" w:line="240" w:lineRule="auto"/>
      </w:pPr>
      <w:r>
        <w:t>Early Years</w:t>
      </w:r>
    </w:p>
    <w:p w14:paraId="0CF4B9C6" w14:textId="207BC772" w:rsidR="00007ECE" w:rsidRDefault="00007ECE" w:rsidP="00007ECE">
      <w:pPr>
        <w:pStyle w:val="ListParagraph"/>
        <w:numPr>
          <w:ilvl w:val="0"/>
          <w:numId w:val="1"/>
        </w:numPr>
        <w:spacing w:after="0" w:line="240" w:lineRule="auto"/>
      </w:pPr>
      <w:r>
        <w:t>Years 1-5</w:t>
      </w:r>
    </w:p>
    <w:p w14:paraId="3C6927E6" w14:textId="3693B539" w:rsidR="00007ECE" w:rsidRDefault="00007ECE" w:rsidP="00007ECE">
      <w:pPr>
        <w:pStyle w:val="ListParagraph"/>
        <w:numPr>
          <w:ilvl w:val="0"/>
          <w:numId w:val="1"/>
        </w:numPr>
        <w:spacing w:after="0" w:line="240" w:lineRule="auto"/>
      </w:pPr>
      <w:r>
        <w:t>Years 5-9 and</w:t>
      </w:r>
    </w:p>
    <w:p w14:paraId="0CF52497" w14:textId="2FF4DEAD" w:rsidR="00007ECE" w:rsidRDefault="00007ECE" w:rsidP="00007ECE">
      <w:pPr>
        <w:pStyle w:val="ListParagraph"/>
        <w:numPr>
          <w:ilvl w:val="0"/>
          <w:numId w:val="1"/>
        </w:numPr>
        <w:spacing w:after="0" w:line="240" w:lineRule="auto"/>
      </w:pPr>
      <w:r>
        <w:t>Year 9+</w:t>
      </w:r>
    </w:p>
    <w:p w14:paraId="40477123" w14:textId="77777777" w:rsidR="00007ECE" w:rsidRDefault="00007ECE" w:rsidP="00007ECE">
      <w:pPr>
        <w:spacing w:after="0" w:line="240" w:lineRule="auto"/>
      </w:pPr>
    </w:p>
    <w:p w14:paraId="2274DEF7" w14:textId="31DB2C83" w:rsidR="00007ECE" w:rsidRDefault="00007ECE" w:rsidP="00007ECE">
      <w:pPr>
        <w:spacing w:after="0" w:line="240" w:lineRule="auto"/>
      </w:pPr>
      <w:r>
        <w:t>Please use the descriptors in the appropriate tab.</w:t>
      </w:r>
    </w:p>
    <w:p w14:paraId="2314C96D" w14:textId="77777777" w:rsidR="00007ECE" w:rsidRDefault="00007ECE" w:rsidP="00007ECE">
      <w:pPr>
        <w:spacing w:after="0" w:line="240" w:lineRule="auto"/>
      </w:pPr>
    </w:p>
    <w:p w14:paraId="2574543F" w14:textId="77777777" w:rsidR="009E252A" w:rsidRDefault="009E252A">
      <w:pPr>
        <w:rPr>
          <w:b/>
          <w:bCs/>
        </w:rPr>
      </w:pPr>
      <w:r>
        <w:rPr>
          <w:b/>
          <w:bCs/>
        </w:rPr>
        <w:br w:type="page"/>
      </w:r>
    </w:p>
    <w:p w14:paraId="23B36682" w14:textId="2F27D071" w:rsidR="00007ECE" w:rsidRPr="009E252A" w:rsidRDefault="009E252A" w:rsidP="00007ECE">
      <w:pPr>
        <w:spacing w:after="0" w:line="240" w:lineRule="auto"/>
        <w:rPr>
          <w:b/>
          <w:bCs/>
        </w:rPr>
      </w:pPr>
      <w:r w:rsidRPr="009E252A">
        <w:rPr>
          <w:b/>
          <w:bCs/>
        </w:rPr>
        <w:lastRenderedPageBreak/>
        <w:t>Scoring the level of need</w:t>
      </w:r>
    </w:p>
    <w:p w14:paraId="2468FB9A" w14:textId="77777777" w:rsidR="009E252A" w:rsidRDefault="009E252A" w:rsidP="00007ECE">
      <w:pPr>
        <w:spacing w:after="0" w:line="240" w:lineRule="auto"/>
      </w:pPr>
    </w:p>
    <w:p w14:paraId="40EB3D24" w14:textId="27813F60" w:rsidR="00007ECE" w:rsidRDefault="00007ECE" w:rsidP="00007ECE">
      <w:pPr>
        <w:spacing w:after="0" w:line="240" w:lineRule="auto"/>
      </w:pPr>
      <w:r>
        <w:t>There is a tab for score sheet – this is for you to add in the score allocated to the level of support required.</w:t>
      </w:r>
    </w:p>
    <w:p w14:paraId="35F0A398" w14:textId="77777777" w:rsidR="009E252A" w:rsidRDefault="009E252A" w:rsidP="00007ECE">
      <w:pPr>
        <w:spacing w:after="0" w:line="240" w:lineRule="auto"/>
      </w:pPr>
    </w:p>
    <w:p w14:paraId="7FC80BDA" w14:textId="4F4C1C90" w:rsidR="00007ECE" w:rsidRDefault="009E252A" w:rsidP="00007ECE">
      <w:pPr>
        <w:spacing w:after="0" w:line="240" w:lineRule="auto"/>
      </w:pPr>
      <w:r>
        <w:t>E</w:t>
      </w:r>
      <w:r w:rsidR="00007ECE">
        <w:t>xample:</w:t>
      </w:r>
    </w:p>
    <w:p w14:paraId="34DD06AB" w14:textId="685A429A" w:rsidR="009E252A" w:rsidRDefault="009E252A" w:rsidP="00007ECE">
      <w:pPr>
        <w:spacing w:after="0" w:line="240" w:lineRule="auto"/>
      </w:pPr>
      <w:r>
        <w:t>[Insert Pupil name]</w:t>
      </w:r>
    </w:p>
    <w:tbl>
      <w:tblPr>
        <w:tblW w:w="5000" w:type="pct"/>
        <w:tblLook w:val="04A0" w:firstRow="1" w:lastRow="0" w:firstColumn="1" w:lastColumn="0" w:noHBand="0" w:noVBand="1"/>
      </w:tblPr>
      <w:tblGrid>
        <w:gridCol w:w="449"/>
        <w:gridCol w:w="7768"/>
        <w:gridCol w:w="799"/>
      </w:tblGrid>
      <w:tr w:rsidR="00007ECE" w:rsidRPr="00007ECE" w14:paraId="07EDC443" w14:textId="77777777" w:rsidTr="00007ECE">
        <w:trPr>
          <w:trHeight w:val="310"/>
        </w:trPr>
        <w:tc>
          <w:tcPr>
            <w:tcW w:w="4384"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09AC96" w14:textId="77777777" w:rsidR="00007ECE" w:rsidRPr="00007ECE" w:rsidRDefault="00007ECE" w:rsidP="00007ECE">
            <w:pPr>
              <w:spacing w:after="0" w:line="240" w:lineRule="auto"/>
              <w:rPr>
                <w:rFonts w:eastAsia="Times New Roman" w:cs="Arial"/>
                <w:b/>
                <w:bCs/>
                <w:color w:val="000000"/>
                <w:szCs w:val="24"/>
                <w:lang w:eastAsia="en-GB"/>
              </w:rPr>
            </w:pPr>
            <w:r w:rsidRPr="00007ECE">
              <w:rPr>
                <w:rFonts w:eastAsia="Times New Roman" w:cs="Arial"/>
                <w:b/>
                <w:bCs/>
                <w:color w:val="000000"/>
                <w:szCs w:val="24"/>
                <w:lang w:eastAsia="en-GB"/>
              </w:rPr>
              <w:t>Outcomes</w:t>
            </w:r>
          </w:p>
        </w:tc>
        <w:tc>
          <w:tcPr>
            <w:tcW w:w="616" w:type="pct"/>
            <w:tcBorders>
              <w:top w:val="single" w:sz="4" w:space="0" w:color="auto"/>
              <w:left w:val="nil"/>
              <w:bottom w:val="single" w:sz="4" w:space="0" w:color="auto"/>
              <w:right w:val="single" w:sz="4" w:space="0" w:color="auto"/>
            </w:tcBorders>
            <w:shd w:val="clear" w:color="000000" w:fill="D9D9D9"/>
            <w:noWrap/>
            <w:vAlign w:val="bottom"/>
            <w:hideMark/>
          </w:tcPr>
          <w:p w14:paraId="3B2EA7F2" w14:textId="77777777" w:rsidR="00007ECE" w:rsidRPr="00007ECE" w:rsidRDefault="00007ECE" w:rsidP="00007ECE">
            <w:pPr>
              <w:spacing w:after="0" w:line="240" w:lineRule="auto"/>
              <w:rPr>
                <w:rFonts w:eastAsia="Times New Roman" w:cs="Arial"/>
                <w:b/>
                <w:bCs/>
                <w:color w:val="000000"/>
                <w:szCs w:val="24"/>
                <w:lang w:eastAsia="en-GB"/>
              </w:rPr>
            </w:pPr>
            <w:r w:rsidRPr="00007ECE">
              <w:rPr>
                <w:rFonts w:eastAsia="Times New Roman" w:cs="Arial"/>
                <w:b/>
                <w:bCs/>
                <w:color w:val="000000"/>
                <w:szCs w:val="24"/>
                <w:lang w:eastAsia="en-GB"/>
              </w:rPr>
              <w:t>Score</w:t>
            </w:r>
          </w:p>
        </w:tc>
      </w:tr>
      <w:tr w:rsidR="00007ECE" w:rsidRPr="00007ECE" w14:paraId="48286120"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DAF2D0"/>
            <w:noWrap/>
            <w:hideMark/>
          </w:tcPr>
          <w:p w14:paraId="478EED8B"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1</w:t>
            </w:r>
          </w:p>
        </w:tc>
        <w:tc>
          <w:tcPr>
            <w:tcW w:w="4200" w:type="pct"/>
            <w:tcBorders>
              <w:top w:val="nil"/>
              <w:left w:val="nil"/>
              <w:bottom w:val="single" w:sz="4" w:space="0" w:color="auto"/>
              <w:right w:val="single" w:sz="4" w:space="0" w:color="auto"/>
            </w:tcBorders>
            <w:shd w:val="clear" w:color="000000" w:fill="DAF2D0"/>
            <w:noWrap/>
            <w:hideMark/>
          </w:tcPr>
          <w:p w14:paraId="513BD7F8"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can engage with learning and make progress</w:t>
            </w:r>
          </w:p>
        </w:tc>
        <w:tc>
          <w:tcPr>
            <w:tcW w:w="616" w:type="pct"/>
            <w:tcBorders>
              <w:top w:val="nil"/>
              <w:left w:val="nil"/>
              <w:bottom w:val="single" w:sz="4" w:space="0" w:color="auto"/>
              <w:right w:val="single" w:sz="4" w:space="0" w:color="auto"/>
            </w:tcBorders>
            <w:shd w:val="clear" w:color="000000" w:fill="DAF2D0"/>
            <w:noWrap/>
            <w:hideMark/>
          </w:tcPr>
          <w:p w14:paraId="7FD92333" w14:textId="20170C7D"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20</w:t>
            </w:r>
          </w:p>
        </w:tc>
      </w:tr>
      <w:tr w:rsidR="00007ECE" w:rsidRPr="00007ECE" w14:paraId="03985224" w14:textId="77777777" w:rsidTr="00007ECE">
        <w:trPr>
          <w:trHeight w:val="1240"/>
        </w:trPr>
        <w:tc>
          <w:tcPr>
            <w:tcW w:w="184" w:type="pct"/>
            <w:tcBorders>
              <w:top w:val="single" w:sz="4" w:space="0" w:color="auto"/>
              <w:left w:val="single" w:sz="4" w:space="0" w:color="auto"/>
              <w:bottom w:val="single" w:sz="4" w:space="0" w:color="auto"/>
              <w:right w:val="single" w:sz="4" w:space="0" w:color="000000"/>
            </w:tcBorders>
            <w:shd w:val="clear" w:color="000000" w:fill="DAF2D0"/>
            <w:noWrap/>
            <w:hideMark/>
          </w:tcPr>
          <w:p w14:paraId="5022DD5E"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2</w:t>
            </w:r>
          </w:p>
        </w:tc>
        <w:tc>
          <w:tcPr>
            <w:tcW w:w="4200" w:type="pct"/>
            <w:tcBorders>
              <w:top w:val="nil"/>
              <w:left w:val="nil"/>
              <w:bottom w:val="single" w:sz="4" w:space="0" w:color="auto"/>
              <w:right w:val="single" w:sz="4" w:space="0" w:color="auto"/>
            </w:tcBorders>
            <w:shd w:val="clear" w:color="000000" w:fill="DAF2D0"/>
            <w:hideMark/>
          </w:tcPr>
          <w:p w14:paraId="649349B2"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have a clear pathway, with incremental steps, towards the next phase of my learning</w:t>
            </w:r>
            <w:r w:rsidRPr="00007ECE">
              <w:rPr>
                <w:rFonts w:eastAsia="Times New Roman" w:cs="Arial"/>
                <w:color w:val="000000"/>
                <w:szCs w:val="24"/>
                <w:lang w:eastAsia="en-GB"/>
              </w:rPr>
              <w:br/>
              <w:t>Yr5+: I have a clear pathway, with incremental steps, towards the next phase of my learning or employment</w:t>
            </w:r>
          </w:p>
        </w:tc>
        <w:tc>
          <w:tcPr>
            <w:tcW w:w="616" w:type="pct"/>
            <w:tcBorders>
              <w:top w:val="nil"/>
              <w:left w:val="nil"/>
              <w:bottom w:val="single" w:sz="4" w:space="0" w:color="auto"/>
              <w:right w:val="single" w:sz="4" w:space="0" w:color="auto"/>
            </w:tcBorders>
            <w:shd w:val="clear" w:color="000000" w:fill="DAF2D0"/>
            <w:noWrap/>
            <w:hideMark/>
          </w:tcPr>
          <w:p w14:paraId="017F16BF" w14:textId="4E5D2489"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10</w:t>
            </w:r>
          </w:p>
        </w:tc>
      </w:tr>
      <w:tr w:rsidR="00007ECE" w:rsidRPr="00007ECE" w14:paraId="2359A300"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2CEEF"/>
            <w:noWrap/>
            <w:hideMark/>
          </w:tcPr>
          <w:p w14:paraId="0593DDC3"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3</w:t>
            </w:r>
          </w:p>
        </w:tc>
        <w:tc>
          <w:tcPr>
            <w:tcW w:w="4200" w:type="pct"/>
            <w:tcBorders>
              <w:top w:val="nil"/>
              <w:left w:val="nil"/>
              <w:bottom w:val="single" w:sz="4" w:space="0" w:color="auto"/>
              <w:right w:val="single" w:sz="4" w:space="0" w:color="auto"/>
            </w:tcBorders>
            <w:shd w:val="clear" w:color="000000" w:fill="F2CEEF"/>
            <w:noWrap/>
            <w:hideMark/>
          </w:tcPr>
          <w:p w14:paraId="14AF4709"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am able to communicate well my wants, needs, wishes and feelings</w:t>
            </w:r>
          </w:p>
        </w:tc>
        <w:tc>
          <w:tcPr>
            <w:tcW w:w="616" w:type="pct"/>
            <w:tcBorders>
              <w:top w:val="nil"/>
              <w:left w:val="nil"/>
              <w:bottom w:val="single" w:sz="4" w:space="0" w:color="auto"/>
              <w:right w:val="single" w:sz="4" w:space="0" w:color="auto"/>
            </w:tcBorders>
            <w:shd w:val="clear" w:color="000000" w:fill="F2CEEF"/>
            <w:noWrap/>
            <w:hideMark/>
          </w:tcPr>
          <w:p w14:paraId="2344D986" w14:textId="121A8AF1"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10</w:t>
            </w:r>
          </w:p>
        </w:tc>
      </w:tr>
      <w:tr w:rsidR="00007ECE" w:rsidRPr="00007ECE" w14:paraId="08BA5324"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2CEEF"/>
            <w:noWrap/>
            <w:hideMark/>
          </w:tcPr>
          <w:p w14:paraId="40CF0F1E"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4</w:t>
            </w:r>
          </w:p>
        </w:tc>
        <w:tc>
          <w:tcPr>
            <w:tcW w:w="4200" w:type="pct"/>
            <w:tcBorders>
              <w:top w:val="nil"/>
              <w:left w:val="nil"/>
              <w:bottom w:val="single" w:sz="4" w:space="0" w:color="auto"/>
              <w:right w:val="single" w:sz="4" w:space="0" w:color="auto"/>
            </w:tcBorders>
            <w:shd w:val="clear" w:color="000000" w:fill="F2CEEF"/>
            <w:noWrap/>
            <w:hideMark/>
          </w:tcPr>
          <w:p w14:paraId="6283BCC0"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am able to follow verbal communication to complete a task, instruction or activity</w:t>
            </w:r>
          </w:p>
        </w:tc>
        <w:tc>
          <w:tcPr>
            <w:tcW w:w="616" w:type="pct"/>
            <w:tcBorders>
              <w:top w:val="nil"/>
              <w:left w:val="nil"/>
              <w:bottom w:val="single" w:sz="4" w:space="0" w:color="auto"/>
              <w:right w:val="single" w:sz="4" w:space="0" w:color="auto"/>
            </w:tcBorders>
            <w:shd w:val="clear" w:color="000000" w:fill="F2CEEF"/>
            <w:noWrap/>
            <w:hideMark/>
          </w:tcPr>
          <w:p w14:paraId="72ECFD32" w14:textId="5D496358"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25</w:t>
            </w:r>
          </w:p>
        </w:tc>
      </w:tr>
      <w:tr w:rsidR="00007ECE" w:rsidRPr="00007ECE" w14:paraId="3082AF17"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2CEEF"/>
            <w:noWrap/>
            <w:hideMark/>
          </w:tcPr>
          <w:p w14:paraId="6F1435D0"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5</w:t>
            </w:r>
          </w:p>
        </w:tc>
        <w:tc>
          <w:tcPr>
            <w:tcW w:w="4200" w:type="pct"/>
            <w:tcBorders>
              <w:top w:val="nil"/>
              <w:left w:val="nil"/>
              <w:bottom w:val="single" w:sz="4" w:space="0" w:color="auto"/>
              <w:right w:val="single" w:sz="4" w:space="0" w:color="auto"/>
            </w:tcBorders>
            <w:shd w:val="clear" w:color="000000" w:fill="F2CEEF"/>
            <w:noWrap/>
            <w:hideMark/>
          </w:tcPr>
          <w:p w14:paraId="75614D11"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can join in and contribute to learning opportunities with my peers</w:t>
            </w:r>
          </w:p>
        </w:tc>
        <w:tc>
          <w:tcPr>
            <w:tcW w:w="616" w:type="pct"/>
            <w:tcBorders>
              <w:top w:val="nil"/>
              <w:left w:val="nil"/>
              <w:bottom w:val="single" w:sz="4" w:space="0" w:color="auto"/>
              <w:right w:val="single" w:sz="4" w:space="0" w:color="auto"/>
            </w:tcBorders>
            <w:shd w:val="clear" w:color="000000" w:fill="F2CEEF"/>
            <w:noWrap/>
            <w:hideMark/>
          </w:tcPr>
          <w:p w14:paraId="30D68395" w14:textId="1CBDBF14"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15</w:t>
            </w:r>
          </w:p>
        </w:tc>
      </w:tr>
      <w:tr w:rsidR="00007ECE" w:rsidRPr="00007ECE" w14:paraId="23E13D6C"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2CEEF"/>
            <w:noWrap/>
            <w:hideMark/>
          </w:tcPr>
          <w:p w14:paraId="2083D588"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6</w:t>
            </w:r>
          </w:p>
        </w:tc>
        <w:tc>
          <w:tcPr>
            <w:tcW w:w="4200" w:type="pct"/>
            <w:tcBorders>
              <w:top w:val="nil"/>
              <w:left w:val="nil"/>
              <w:bottom w:val="single" w:sz="4" w:space="0" w:color="auto"/>
              <w:right w:val="single" w:sz="4" w:space="0" w:color="auto"/>
            </w:tcBorders>
            <w:shd w:val="clear" w:color="000000" w:fill="F2CEEF"/>
            <w:noWrap/>
            <w:hideMark/>
          </w:tcPr>
          <w:p w14:paraId="7CA38384"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can effectively engage in social opportunities with my peers</w:t>
            </w:r>
          </w:p>
        </w:tc>
        <w:tc>
          <w:tcPr>
            <w:tcW w:w="616" w:type="pct"/>
            <w:tcBorders>
              <w:top w:val="nil"/>
              <w:left w:val="nil"/>
              <w:bottom w:val="single" w:sz="4" w:space="0" w:color="auto"/>
              <w:right w:val="single" w:sz="4" w:space="0" w:color="auto"/>
            </w:tcBorders>
            <w:shd w:val="clear" w:color="000000" w:fill="F2CEEF"/>
            <w:noWrap/>
            <w:hideMark/>
          </w:tcPr>
          <w:p w14:paraId="27F9593D" w14:textId="6D8E9CF3"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10</w:t>
            </w:r>
          </w:p>
        </w:tc>
      </w:tr>
      <w:tr w:rsidR="00007ECE" w:rsidRPr="00007ECE" w14:paraId="7EBBC76C"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BE2D5"/>
            <w:noWrap/>
            <w:hideMark/>
          </w:tcPr>
          <w:p w14:paraId="12FE1DEC"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7</w:t>
            </w:r>
          </w:p>
        </w:tc>
        <w:tc>
          <w:tcPr>
            <w:tcW w:w="4200" w:type="pct"/>
            <w:tcBorders>
              <w:top w:val="nil"/>
              <w:left w:val="nil"/>
              <w:bottom w:val="single" w:sz="4" w:space="0" w:color="auto"/>
              <w:right w:val="single" w:sz="4" w:space="0" w:color="auto"/>
            </w:tcBorders>
            <w:shd w:val="clear" w:color="000000" w:fill="FBE2D5"/>
            <w:noWrap/>
            <w:vAlign w:val="bottom"/>
            <w:hideMark/>
          </w:tcPr>
          <w:p w14:paraId="39CE975D"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feel emotionally safe, relaxed and content in my environment</w:t>
            </w:r>
          </w:p>
        </w:tc>
        <w:tc>
          <w:tcPr>
            <w:tcW w:w="616" w:type="pct"/>
            <w:tcBorders>
              <w:top w:val="nil"/>
              <w:left w:val="nil"/>
              <w:bottom w:val="single" w:sz="4" w:space="0" w:color="auto"/>
              <w:right w:val="single" w:sz="4" w:space="0" w:color="auto"/>
            </w:tcBorders>
            <w:shd w:val="clear" w:color="000000" w:fill="FBE2D5"/>
            <w:noWrap/>
            <w:hideMark/>
          </w:tcPr>
          <w:p w14:paraId="4591A034" w14:textId="0277CF81"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10</w:t>
            </w:r>
          </w:p>
        </w:tc>
      </w:tr>
      <w:tr w:rsidR="00007ECE" w:rsidRPr="00007ECE" w14:paraId="6BD2456E"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FBE2D5"/>
            <w:noWrap/>
            <w:hideMark/>
          </w:tcPr>
          <w:p w14:paraId="04DE86F4"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8</w:t>
            </w:r>
          </w:p>
        </w:tc>
        <w:tc>
          <w:tcPr>
            <w:tcW w:w="4200" w:type="pct"/>
            <w:tcBorders>
              <w:top w:val="nil"/>
              <w:left w:val="nil"/>
              <w:bottom w:val="single" w:sz="4" w:space="0" w:color="auto"/>
              <w:right w:val="single" w:sz="4" w:space="0" w:color="auto"/>
            </w:tcBorders>
            <w:shd w:val="clear" w:color="000000" w:fill="FBE2D5"/>
            <w:noWrap/>
            <w:vAlign w:val="bottom"/>
            <w:hideMark/>
          </w:tcPr>
          <w:p w14:paraId="67EBF6E9"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xml:space="preserve">I am developing the ability to manage my mental wellbeing </w:t>
            </w:r>
          </w:p>
        </w:tc>
        <w:tc>
          <w:tcPr>
            <w:tcW w:w="616" w:type="pct"/>
            <w:tcBorders>
              <w:top w:val="nil"/>
              <w:left w:val="nil"/>
              <w:bottom w:val="single" w:sz="4" w:space="0" w:color="auto"/>
              <w:right w:val="single" w:sz="4" w:space="0" w:color="auto"/>
            </w:tcBorders>
            <w:shd w:val="clear" w:color="000000" w:fill="FBE2D5"/>
            <w:noWrap/>
            <w:hideMark/>
          </w:tcPr>
          <w:p w14:paraId="626C324B" w14:textId="496048C0"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0</w:t>
            </w:r>
          </w:p>
        </w:tc>
      </w:tr>
      <w:tr w:rsidR="00007ECE" w:rsidRPr="00007ECE" w14:paraId="7D5EF6EE"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CAEDFB"/>
            <w:noWrap/>
            <w:hideMark/>
          </w:tcPr>
          <w:p w14:paraId="7CBE7329"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9</w:t>
            </w:r>
          </w:p>
        </w:tc>
        <w:tc>
          <w:tcPr>
            <w:tcW w:w="4200" w:type="pct"/>
            <w:tcBorders>
              <w:top w:val="nil"/>
              <w:left w:val="nil"/>
              <w:bottom w:val="single" w:sz="4" w:space="0" w:color="auto"/>
              <w:right w:val="single" w:sz="4" w:space="0" w:color="auto"/>
            </w:tcBorders>
            <w:shd w:val="clear" w:color="000000" w:fill="CAEDFB"/>
            <w:noWrap/>
            <w:hideMark/>
          </w:tcPr>
          <w:p w14:paraId="3154E2CF"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am able to meet my self-help needs and become more independent.</w:t>
            </w:r>
          </w:p>
        </w:tc>
        <w:tc>
          <w:tcPr>
            <w:tcW w:w="616" w:type="pct"/>
            <w:tcBorders>
              <w:top w:val="nil"/>
              <w:left w:val="nil"/>
              <w:bottom w:val="single" w:sz="4" w:space="0" w:color="auto"/>
              <w:right w:val="single" w:sz="4" w:space="0" w:color="auto"/>
            </w:tcBorders>
            <w:shd w:val="clear" w:color="000000" w:fill="CAEDFB"/>
            <w:noWrap/>
            <w:hideMark/>
          </w:tcPr>
          <w:p w14:paraId="208DDCDE" w14:textId="0DD3D322"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0</w:t>
            </w:r>
          </w:p>
        </w:tc>
      </w:tr>
      <w:tr w:rsidR="00007ECE" w:rsidRPr="00007ECE" w14:paraId="2A8F0055" w14:textId="77777777" w:rsidTr="00007ECE">
        <w:trPr>
          <w:trHeight w:val="310"/>
        </w:trPr>
        <w:tc>
          <w:tcPr>
            <w:tcW w:w="184" w:type="pct"/>
            <w:tcBorders>
              <w:top w:val="single" w:sz="4" w:space="0" w:color="auto"/>
              <w:left w:val="single" w:sz="4" w:space="0" w:color="auto"/>
              <w:bottom w:val="single" w:sz="4" w:space="0" w:color="auto"/>
              <w:right w:val="single" w:sz="4" w:space="0" w:color="000000"/>
            </w:tcBorders>
            <w:shd w:val="clear" w:color="000000" w:fill="CAEDFB"/>
            <w:noWrap/>
            <w:hideMark/>
          </w:tcPr>
          <w:p w14:paraId="3F33F0D6" w14:textId="77777777" w:rsidR="00007ECE" w:rsidRPr="00007ECE" w:rsidRDefault="00007ECE" w:rsidP="00007ECE">
            <w:pPr>
              <w:spacing w:after="0" w:line="240" w:lineRule="auto"/>
              <w:jc w:val="center"/>
              <w:rPr>
                <w:rFonts w:eastAsia="Times New Roman" w:cs="Arial"/>
                <w:color w:val="000000"/>
                <w:szCs w:val="24"/>
                <w:lang w:eastAsia="en-GB"/>
              </w:rPr>
            </w:pPr>
            <w:r w:rsidRPr="00007ECE">
              <w:rPr>
                <w:rFonts w:eastAsia="Times New Roman" w:cs="Arial"/>
                <w:color w:val="000000"/>
                <w:szCs w:val="24"/>
                <w:lang w:eastAsia="en-GB"/>
              </w:rPr>
              <w:t>10</w:t>
            </w:r>
          </w:p>
        </w:tc>
        <w:tc>
          <w:tcPr>
            <w:tcW w:w="4200" w:type="pct"/>
            <w:tcBorders>
              <w:top w:val="nil"/>
              <w:left w:val="nil"/>
              <w:bottom w:val="single" w:sz="4" w:space="0" w:color="auto"/>
              <w:right w:val="single" w:sz="4" w:space="0" w:color="auto"/>
            </w:tcBorders>
            <w:shd w:val="clear" w:color="000000" w:fill="CAEDFB"/>
            <w:noWrap/>
            <w:hideMark/>
          </w:tcPr>
          <w:p w14:paraId="46AB1CA1" w14:textId="77777777"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I can keep myself safe in my environment/ community.</w:t>
            </w:r>
          </w:p>
        </w:tc>
        <w:tc>
          <w:tcPr>
            <w:tcW w:w="616" w:type="pct"/>
            <w:tcBorders>
              <w:top w:val="nil"/>
              <w:left w:val="nil"/>
              <w:bottom w:val="single" w:sz="4" w:space="0" w:color="auto"/>
              <w:right w:val="single" w:sz="4" w:space="0" w:color="auto"/>
            </w:tcBorders>
            <w:shd w:val="clear" w:color="000000" w:fill="CAEDFB"/>
            <w:noWrap/>
            <w:hideMark/>
          </w:tcPr>
          <w:p w14:paraId="2D7632FE" w14:textId="772DBF0C" w:rsidR="00007ECE" w:rsidRPr="00007ECE" w:rsidRDefault="00007ECE" w:rsidP="00007ECE">
            <w:pPr>
              <w:spacing w:after="0" w:line="240" w:lineRule="auto"/>
              <w:rPr>
                <w:rFonts w:eastAsia="Times New Roman" w:cs="Arial"/>
                <w:color w:val="000000"/>
                <w:szCs w:val="24"/>
                <w:lang w:eastAsia="en-GB"/>
              </w:rPr>
            </w:pPr>
            <w:r w:rsidRPr="00007ECE">
              <w:rPr>
                <w:rFonts w:eastAsia="Times New Roman" w:cs="Arial"/>
                <w:color w:val="000000"/>
                <w:szCs w:val="24"/>
                <w:lang w:eastAsia="en-GB"/>
              </w:rPr>
              <w:t> </w:t>
            </w:r>
            <w:r w:rsidR="009E252A">
              <w:rPr>
                <w:rFonts w:eastAsia="Times New Roman" w:cs="Arial"/>
                <w:color w:val="000000"/>
                <w:szCs w:val="24"/>
                <w:lang w:eastAsia="en-GB"/>
              </w:rPr>
              <w:t>20</w:t>
            </w:r>
          </w:p>
        </w:tc>
      </w:tr>
      <w:tr w:rsidR="00007ECE" w:rsidRPr="00007ECE" w14:paraId="7BE392A2" w14:textId="77777777" w:rsidTr="00007ECE">
        <w:trPr>
          <w:trHeight w:val="310"/>
        </w:trPr>
        <w:tc>
          <w:tcPr>
            <w:tcW w:w="4384"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0C9059" w14:textId="77777777" w:rsidR="00007ECE" w:rsidRPr="00007ECE" w:rsidRDefault="00007ECE" w:rsidP="00007ECE">
            <w:pPr>
              <w:spacing w:after="0" w:line="240" w:lineRule="auto"/>
              <w:jc w:val="right"/>
              <w:rPr>
                <w:rFonts w:eastAsia="Times New Roman" w:cs="Arial"/>
                <w:b/>
                <w:bCs/>
                <w:color w:val="000000"/>
                <w:szCs w:val="24"/>
                <w:lang w:eastAsia="en-GB"/>
              </w:rPr>
            </w:pPr>
            <w:r w:rsidRPr="00007ECE">
              <w:rPr>
                <w:rFonts w:eastAsia="Times New Roman" w:cs="Arial"/>
                <w:b/>
                <w:bCs/>
                <w:color w:val="000000"/>
                <w:szCs w:val="24"/>
                <w:lang w:eastAsia="en-GB"/>
              </w:rPr>
              <w:t>TOTAL</w:t>
            </w:r>
          </w:p>
        </w:tc>
        <w:tc>
          <w:tcPr>
            <w:tcW w:w="616" w:type="pct"/>
            <w:tcBorders>
              <w:top w:val="nil"/>
              <w:left w:val="nil"/>
              <w:bottom w:val="single" w:sz="4" w:space="0" w:color="auto"/>
              <w:right w:val="single" w:sz="4" w:space="0" w:color="auto"/>
            </w:tcBorders>
            <w:shd w:val="clear" w:color="000000" w:fill="D9D9D9"/>
            <w:noWrap/>
            <w:vAlign w:val="bottom"/>
            <w:hideMark/>
          </w:tcPr>
          <w:p w14:paraId="3C0A8D82" w14:textId="7A3D0A21" w:rsidR="00007ECE" w:rsidRPr="00007ECE" w:rsidRDefault="009E252A" w:rsidP="00007ECE">
            <w:pPr>
              <w:spacing w:after="0" w:line="240" w:lineRule="auto"/>
              <w:jc w:val="right"/>
              <w:rPr>
                <w:rFonts w:eastAsia="Times New Roman" w:cs="Arial"/>
                <w:b/>
                <w:bCs/>
                <w:color w:val="000000"/>
                <w:szCs w:val="24"/>
                <w:lang w:eastAsia="en-GB"/>
              </w:rPr>
            </w:pPr>
            <w:r>
              <w:rPr>
                <w:rFonts w:eastAsia="Times New Roman" w:cs="Arial"/>
                <w:b/>
                <w:bCs/>
                <w:color w:val="000000"/>
                <w:szCs w:val="24"/>
                <w:lang w:eastAsia="en-GB"/>
              </w:rPr>
              <w:t>12</w:t>
            </w:r>
            <w:r w:rsidR="00007ECE" w:rsidRPr="00007ECE">
              <w:rPr>
                <w:rFonts w:eastAsia="Times New Roman" w:cs="Arial"/>
                <w:b/>
                <w:bCs/>
                <w:color w:val="000000"/>
                <w:szCs w:val="24"/>
                <w:lang w:eastAsia="en-GB"/>
              </w:rPr>
              <w:t>0</w:t>
            </w:r>
          </w:p>
        </w:tc>
      </w:tr>
    </w:tbl>
    <w:p w14:paraId="1FE2907F" w14:textId="77777777" w:rsidR="00007ECE" w:rsidRDefault="00007ECE" w:rsidP="00007ECE">
      <w:pPr>
        <w:spacing w:after="0" w:line="240" w:lineRule="auto"/>
      </w:pPr>
    </w:p>
    <w:p w14:paraId="1716B8B1" w14:textId="3B54B9E7" w:rsidR="009E252A" w:rsidRDefault="009E252A" w:rsidP="00007ECE">
      <w:pPr>
        <w:spacing w:after="0" w:line="240" w:lineRule="auto"/>
      </w:pPr>
      <w:r>
        <w:t>This pupil overall scored 120 points which would put them at a Band 2 on the new system.</w:t>
      </w:r>
    </w:p>
    <w:p w14:paraId="2F57A9B8" w14:textId="77777777" w:rsidR="009E252A" w:rsidRDefault="009E252A" w:rsidP="00007ECE">
      <w:pPr>
        <w:spacing w:after="0" w:line="240" w:lineRule="auto"/>
      </w:pPr>
    </w:p>
    <w:p w14:paraId="731AFC62" w14:textId="77777777" w:rsidR="009E252A" w:rsidRDefault="009E252A" w:rsidP="00007ECE">
      <w:pPr>
        <w:spacing w:after="0" w:line="240" w:lineRule="auto"/>
      </w:pPr>
    </w:p>
    <w:sectPr w:rsidR="009E2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139"/>
    <w:multiLevelType w:val="hybridMultilevel"/>
    <w:tmpl w:val="76BA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98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CE"/>
    <w:rsid w:val="00007ECE"/>
    <w:rsid w:val="001214AD"/>
    <w:rsid w:val="00325A81"/>
    <w:rsid w:val="00951048"/>
    <w:rsid w:val="009E252A"/>
    <w:rsid w:val="00FD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7F60"/>
  <w15:chartTrackingRefBased/>
  <w15:docId w15:val="{F772378C-981D-4CE9-81A6-9EE1192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EC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07EC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7EC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7EC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7EC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07E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E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E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E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C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07EC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7EC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7EC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07EC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07E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E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E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E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E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E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ECE"/>
    <w:pPr>
      <w:spacing w:before="160"/>
      <w:jc w:val="center"/>
    </w:pPr>
    <w:rPr>
      <w:i/>
      <w:iCs/>
      <w:color w:val="404040" w:themeColor="text1" w:themeTint="BF"/>
    </w:rPr>
  </w:style>
  <w:style w:type="character" w:customStyle="1" w:styleId="QuoteChar">
    <w:name w:val="Quote Char"/>
    <w:basedOn w:val="DefaultParagraphFont"/>
    <w:link w:val="Quote"/>
    <w:uiPriority w:val="29"/>
    <w:rsid w:val="00007ECE"/>
    <w:rPr>
      <w:i/>
      <w:iCs/>
      <w:color w:val="404040" w:themeColor="text1" w:themeTint="BF"/>
    </w:rPr>
  </w:style>
  <w:style w:type="paragraph" w:styleId="ListParagraph">
    <w:name w:val="List Paragraph"/>
    <w:basedOn w:val="Normal"/>
    <w:uiPriority w:val="34"/>
    <w:qFormat/>
    <w:rsid w:val="00007ECE"/>
    <w:pPr>
      <w:ind w:left="720"/>
      <w:contextualSpacing/>
    </w:pPr>
  </w:style>
  <w:style w:type="character" w:styleId="IntenseEmphasis">
    <w:name w:val="Intense Emphasis"/>
    <w:basedOn w:val="DefaultParagraphFont"/>
    <w:uiPriority w:val="21"/>
    <w:qFormat/>
    <w:rsid w:val="00007ECE"/>
    <w:rPr>
      <w:i/>
      <w:iCs/>
      <w:color w:val="2E74B5" w:themeColor="accent1" w:themeShade="BF"/>
    </w:rPr>
  </w:style>
  <w:style w:type="paragraph" w:styleId="IntenseQuote">
    <w:name w:val="Intense Quote"/>
    <w:basedOn w:val="Normal"/>
    <w:next w:val="Normal"/>
    <w:link w:val="IntenseQuoteChar"/>
    <w:uiPriority w:val="30"/>
    <w:qFormat/>
    <w:rsid w:val="00007E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07ECE"/>
    <w:rPr>
      <w:i/>
      <w:iCs/>
      <w:color w:val="2E74B5" w:themeColor="accent1" w:themeShade="BF"/>
    </w:rPr>
  </w:style>
  <w:style w:type="character" w:styleId="IntenseReference">
    <w:name w:val="Intense Reference"/>
    <w:basedOn w:val="DefaultParagraphFont"/>
    <w:uiPriority w:val="32"/>
    <w:qFormat/>
    <w:rsid w:val="00007EC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97573">
      <w:bodyDiv w:val="1"/>
      <w:marLeft w:val="0"/>
      <w:marRight w:val="0"/>
      <w:marTop w:val="0"/>
      <w:marBottom w:val="0"/>
      <w:divBdr>
        <w:top w:val="none" w:sz="0" w:space="0" w:color="auto"/>
        <w:left w:val="none" w:sz="0" w:space="0" w:color="auto"/>
        <w:bottom w:val="none" w:sz="0" w:space="0" w:color="auto"/>
        <w:right w:val="none" w:sz="0" w:space="0" w:color="auto"/>
      </w:divBdr>
    </w:div>
    <w:div w:id="9922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Ferrey, Emma</dc:creator>
  <cp:keywords/>
  <dc:description/>
  <cp:lastModifiedBy>Morrell, Anna</cp:lastModifiedBy>
  <cp:revision>2</cp:revision>
  <dcterms:created xsi:type="dcterms:W3CDTF">2025-09-01T14:15:00Z</dcterms:created>
  <dcterms:modified xsi:type="dcterms:W3CDTF">2025-09-01T14:15:00Z</dcterms:modified>
</cp:coreProperties>
</file>