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1B" w:rsidRDefault="007D101B" w:rsidP="007D101B">
      <w:pPr>
        <w:tabs>
          <w:tab w:val="left" w:pos="709"/>
        </w:tabs>
        <w:suppressAutoHyphens/>
        <w:spacing w:after="0" w:line="260" w:lineRule="atLeast"/>
        <w:rPr>
          <w:rFonts w:ascii="Arial" w:eastAsia="Times New Roman" w:hAnsi="Arial" w:cs="Arial"/>
          <w:b/>
          <w:bCs/>
          <w:color w:val="0D0D0D"/>
          <w:sz w:val="24"/>
          <w:szCs w:val="24"/>
          <w:lang w:eastAsia="ar-SA"/>
        </w:rPr>
      </w:pPr>
    </w:p>
    <w:p w:rsidR="007D101B" w:rsidRPr="00FF1E85" w:rsidRDefault="007D101B" w:rsidP="007D101B">
      <w:pPr>
        <w:tabs>
          <w:tab w:val="left" w:pos="709"/>
        </w:tabs>
        <w:suppressAutoHyphens/>
        <w:spacing w:after="0" w:line="260" w:lineRule="atLeast"/>
        <w:rPr>
          <w:rFonts w:ascii="Arial" w:eastAsia="Times New Roman" w:hAnsi="Arial" w:cs="Arial"/>
          <w:b/>
          <w:bCs/>
          <w:color w:val="0D0D0D"/>
          <w:sz w:val="36"/>
          <w:szCs w:val="36"/>
          <w:lang w:eastAsia="ar-SA"/>
        </w:rPr>
      </w:pPr>
      <w:r w:rsidRPr="00FF1E85">
        <w:rPr>
          <w:rFonts w:ascii="Arial" w:eastAsia="Times New Roman" w:hAnsi="Arial" w:cs="Arial"/>
          <w:b/>
          <w:bCs/>
          <w:color w:val="0D0D0D"/>
          <w:sz w:val="36"/>
          <w:szCs w:val="36"/>
          <w:lang w:eastAsia="ar-SA"/>
        </w:rPr>
        <w:t>SOUTHWARK GOVERNORS’ ASSOCIATION MEETING</w:t>
      </w:r>
    </w:p>
    <w:p w:rsidR="007D101B" w:rsidRDefault="007D101B" w:rsidP="00FF1E85">
      <w:pPr>
        <w:tabs>
          <w:tab w:val="left" w:pos="709"/>
        </w:tabs>
        <w:suppressAutoHyphens/>
        <w:spacing w:after="0" w:line="260" w:lineRule="atLeast"/>
        <w:jc w:val="center"/>
        <w:rPr>
          <w:rFonts w:ascii="Arial" w:eastAsia="Times New Roman" w:hAnsi="Arial" w:cs="Arial"/>
          <w:b/>
          <w:bCs/>
          <w:color w:val="0D0D0D"/>
          <w:sz w:val="24"/>
          <w:szCs w:val="24"/>
          <w:lang w:eastAsia="ar-SA"/>
        </w:rPr>
      </w:pPr>
      <w:r>
        <w:rPr>
          <w:rFonts w:ascii="Arial" w:eastAsia="Times New Roman" w:hAnsi="Arial" w:cs="Arial"/>
          <w:b/>
          <w:bCs/>
          <w:color w:val="0D0D0D"/>
          <w:sz w:val="24"/>
          <w:szCs w:val="24"/>
          <w:lang w:eastAsia="ar-SA"/>
        </w:rPr>
        <w:t>21 June 2018</w:t>
      </w:r>
    </w:p>
    <w:p w:rsidR="007D101B" w:rsidRDefault="007D101B" w:rsidP="007D101B">
      <w:pPr>
        <w:tabs>
          <w:tab w:val="left" w:pos="709"/>
        </w:tabs>
        <w:suppressAutoHyphens/>
        <w:spacing w:after="0" w:line="260" w:lineRule="atLeast"/>
        <w:rPr>
          <w:rFonts w:ascii="Arial" w:eastAsia="Times New Roman" w:hAnsi="Arial" w:cs="Arial"/>
          <w:b/>
          <w:bCs/>
          <w:color w:val="0D0D0D"/>
          <w:sz w:val="24"/>
          <w:szCs w:val="24"/>
          <w:lang w:eastAsia="ar-SA"/>
        </w:rPr>
      </w:pPr>
    </w:p>
    <w:p w:rsidR="007D101B" w:rsidRDefault="007D101B" w:rsidP="007D101B">
      <w:pPr>
        <w:tabs>
          <w:tab w:val="left" w:pos="709"/>
        </w:tabs>
        <w:suppressAutoHyphens/>
        <w:spacing w:after="0" w:line="260" w:lineRule="atLeast"/>
        <w:rPr>
          <w:rFonts w:ascii="Arial" w:eastAsia="Times New Roman" w:hAnsi="Arial" w:cs="Arial"/>
          <w:b/>
          <w:bCs/>
          <w:color w:val="0D0D0D"/>
          <w:sz w:val="24"/>
          <w:szCs w:val="24"/>
          <w:lang w:eastAsia="ar-SA"/>
        </w:rPr>
      </w:pPr>
    </w:p>
    <w:p w:rsidR="007D101B" w:rsidRPr="007D101B" w:rsidRDefault="007D101B" w:rsidP="007D101B">
      <w:pPr>
        <w:tabs>
          <w:tab w:val="left" w:pos="709"/>
        </w:tabs>
        <w:suppressAutoHyphens/>
        <w:spacing w:after="0" w:line="260" w:lineRule="atLeast"/>
        <w:rPr>
          <w:rFonts w:ascii="Arial" w:eastAsia="Times New Roman" w:hAnsi="Arial" w:cs="Arial"/>
          <w:sz w:val="24"/>
          <w:szCs w:val="24"/>
          <w:lang w:eastAsia="ar-SA"/>
        </w:rPr>
      </w:pPr>
      <w:r w:rsidRPr="007D101B">
        <w:rPr>
          <w:rFonts w:ascii="Arial" w:eastAsia="Times New Roman" w:hAnsi="Arial" w:cs="Arial"/>
          <w:b/>
          <w:bCs/>
          <w:color w:val="0D0D0D"/>
          <w:sz w:val="24"/>
          <w:szCs w:val="24"/>
          <w:lang w:eastAsia="ar-SA"/>
        </w:rPr>
        <w:t>Fred Metzgen - Southwark Schools’ Partnership Board</w:t>
      </w:r>
      <w:r w:rsidRPr="007D101B">
        <w:rPr>
          <w:rFonts w:ascii="Arial" w:eastAsia="Times New Roman" w:hAnsi="Arial" w:cs="Arial"/>
          <w:b/>
          <w:color w:val="0D0D0D"/>
          <w:sz w:val="24"/>
          <w:szCs w:val="24"/>
          <w:lang w:eastAsia="ar-SA"/>
        </w:rPr>
        <w:tab/>
      </w:r>
    </w:p>
    <w:p w:rsidR="007D101B" w:rsidRDefault="007D101B" w:rsidP="007D101B">
      <w:pPr>
        <w:suppressAutoHyphens/>
        <w:spacing w:after="0" w:line="260" w:lineRule="atLeast"/>
        <w:ind w:left="720"/>
        <w:rPr>
          <w:rFonts w:ascii="Arial" w:eastAsia="Times New Roman" w:hAnsi="Arial" w:cs="Arial"/>
          <w:sz w:val="24"/>
          <w:szCs w:val="24"/>
          <w:lang w:eastAsia="ar-SA"/>
        </w:rPr>
      </w:pPr>
      <w:r w:rsidRPr="007D101B">
        <w:rPr>
          <w:rFonts w:ascii="Arial" w:eastAsia="Times New Roman" w:hAnsi="Arial" w:cs="Arial"/>
          <w:sz w:val="24"/>
          <w:szCs w:val="24"/>
          <w:lang w:eastAsia="ar-SA"/>
        </w:rPr>
        <w:t>The</w:t>
      </w:r>
      <w:r>
        <w:rPr>
          <w:rFonts w:ascii="Arial" w:eastAsia="Times New Roman" w:hAnsi="Arial" w:cs="Arial"/>
          <w:sz w:val="24"/>
          <w:szCs w:val="24"/>
          <w:lang w:eastAsia="ar-SA"/>
        </w:rPr>
        <w:t xml:space="preserve"> Chair outlined </w:t>
      </w:r>
      <w:r w:rsidRPr="007D101B">
        <w:rPr>
          <w:rFonts w:ascii="Arial" w:eastAsia="Times New Roman" w:hAnsi="Arial" w:cs="Arial"/>
          <w:sz w:val="24"/>
          <w:szCs w:val="24"/>
          <w:lang w:eastAsia="ar-SA"/>
        </w:rPr>
        <w:t>the structure, membership</w:t>
      </w:r>
      <w:r w:rsidR="00D56F5B">
        <w:rPr>
          <w:rFonts w:ascii="Arial" w:eastAsia="Times New Roman" w:hAnsi="Arial" w:cs="Arial"/>
          <w:sz w:val="24"/>
          <w:szCs w:val="24"/>
          <w:lang w:eastAsia="ar-SA"/>
        </w:rPr>
        <w:t xml:space="preserve">, rationale </w:t>
      </w:r>
      <w:r w:rsidRPr="007D101B">
        <w:rPr>
          <w:rFonts w:ascii="Arial" w:eastAsia="Times New Roman" w:hAnsi="Arial" w:cs="Arial"/>
          <w:sz w:val="24"/>
          <w:szCs w:val="24"/>
          <w:lang w:eastAsia="ar-SA"/>
        </w:rPr>
        <w:t xml:space="preserve"> and remit of the recently formed  Southwark  Schools’ Partnership Board and </w:t>
      </w:r>
      <w:r>
        <w:rPr>
          <w:rFonts w:ascii="Arial" w:eastAsia="Times New Roman" w:hAnsi="Arial" w:cs="Arial"/>
          <w:sz w:val="24"/>
          <w:szCs w:val="24"/>
          <w:lang w:eastAsia="ar-SA"/>
        </w:rPr>
        <w:t xml:space="preserve">explained </w:t>
      </w:r>
      <w:r w:rsidRPr="007D101B">
        <w:rPr>
          <w:rFonts w:ascii="Arial" w:eastAsia="Times New Roman" w:hAnsi="Arial" w:cs="Arial"/>
          <w:sz w:val="24"/>
          <w:szCs w:val="24"/>
          <w:lang w:eastAsia="ar-SA"/>
        </w:rPr>
        <w:t>the key, short and long term, aims and objectives of the board</w:t>
      </w:r>
      <w:r>
        <w:rPr>
          <w:rFonts w:ascii="Arial" w:eastAsia="Times New Roman" w:hAnsi="Arial" w:cs="Arial"/>
          <w:sz w:val="24"/>
          <w:szCs w:val="24"/>
          <w:lang w:eastAsia="ar-SA"/>
        </w:rPr>
        <w:t xml:space="preserve"> and identified priorities.</w:t>
      </w:r>
    </w:p>
    <w:p w:rsidR="007D101B" w:rsidRDefault="007D101B" w:rsidP="007D101B">
      <w:pPr>
        <w:suppressAutoHyphens/>
        <w:spacing w:after="0" w:line="260" w:lineRule="atLeast"/>
        <w:ind w:left="720"/>
        <w:rPr>
          <w:rFonts w:ascii="Arial" w:eastAsia="Times New Roman" w:hAnsi="Arial" w:cs="Arial"/>
          <w:sz w:val="24"/>
          <w:szCs w:val="24"/>
          <w:lang w:eastAsia="ar-SA"/>
        </w:rPr>
      </w:pPr>
    </w:p>
    <w:p w:rsidR="00D56F5B" w:rsidRDefault="007D101B" w:rsidP="0042204F">
      <w:pPr>
        <w:pStyle w:val="NormalWeb"/>
        <w:spacing w:before="0" w:beforeAutospacing="0" w:after="0" w:afterAutospacing="0"/>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 xml:space="preserve">Governors </w:t>
      </w:r>
      <w:r w:rsidR="00D56F5B">
        <w:rPr>
          <w:rFonts w:ascii="Arial" w:eastAsiaTheme="minorEastAsia" w:hAnsi="Arial" w:cs="Arial"/>
          <w:b/>
          <w:bCs/>
          <w:color w:val="000000" w:themeColor="text1"/>
          <w:kern w:val="24"/>
        </w:rPr>
        <w:t>discussed in small groups what were the greatest challenges they faced, the biggest strengths of their governing bodies and how they could share good practice and work collaboratively with other schools in Southwark.</w:t>
      </w:r>
    </w:p>
    <w:p w:rsidR="00D56F5B" w:rsidRDefault="00D56F5B" w:rsidP="0042204F">
      <w:pPr>
        <w:pStyle w:val="NormalWeb"/>
        <w:spacing w:before="0" w:beforeAutospacing="0" w:after="0" w:afterAutospacing="0"/>
        <w:rPr>
          <w:rFonts w:ascii="Arial" w:eastAsiaTheme="minorEastAsia" w:hAnsi="Arial" w:cs="Arial"/>
          <w:b/>
          <w:bCs/>
          <w:color w:val="000000" w:themeColor="text1"/>
          <w:kern w:val="24"/>
        </w:rPr>
      </w:pPr>
    </w:p>
    <w:p w:rsidR="007D101B" w:rsidRPr="00FF1E85" w:rsidRDefault="007D101B">
      <w:pPr>
        <w:rPr>
          <w:rFonts w:ascii="Arial" w:hAnsi="Arial" w:cs="Arial"/>
          <w:b/>
          <w:sz w:val="24"/>
          <w:szCs w:val="24"/>
        </w:rPr>
      </w:pPr>
      <w:r w:rsidRPr="00FF1E85">
        <w:rPr>
          <w:rFonts w:ascii="Arial" w:hAnsi="Arial" w:cs="Arial"/>
          <w:b/>
          <w:sz w:val="24"/>
          <w:szCs w:val="24"/>
        </w:rPr>
        <w:t>What the</w:t>
      </w:r>
      <w:r w:rsidR="00FF1E85" w:rsidRPr="00FF1E85">
        <w:rPr>
          <w:rFonts w:ascii="Arial" w:hAnsi="Arial" w:cs="Arial"/>
          <w:b/>
          <w:sz w:val="24"/>
          <w:szCs w:val="24"/>
        </w:rPr>
        <w:t>y</w:t>
      </w:r>
      <w:r w:rsidRPr="00FF1E85">
        <w:rPr>
          <w:rFonts w:ascii="Arial" w:hAnsi="Arial" w:cs="Arial"/>
          <w:b/>
          <w:sz w:val="24"/>
          <w:szCs w:val="24"/>
        </w:rPr>
        <w:t xml:space="preserve"> said:</w:t>
      </w:r>
    </w:p>
    <w:p w:rsidR="0042204F" w:rsidRPr="00FF1E85" w:rsidRDefault="0042204F" w:rsidP="0042204F">
      <w:pPr>
        <w:pStyle w:val="NormalWeb"/>
        <w:spacing w:before="0" w:beforeAutospacing="0" w:after="0" w:afterAutospacing="0"/>
        <w:rPr>
          <w:rFonts w:ascii="Arial" w:eastAsiaTheme="minorEastAsia" w:hAnsi="Arial" w:cs="Arial"/>
          <w:b/>
          <w:bCs/>
          <w:color w:val="FF0000"/>
          <w:kern w:val="24"/>
          <w:sz w:val="32"/>
          <w:szCs w:val="32"/>
        </w:rPr>
      </w:pPr>
      <w:r w:rsidRPr="00FF1E85">
        <w:rPr>
          <w:rFonts w:ascii="Arial" w:eastAsiaTheme="minorEastAsia" w:hAnsi="Arial" w:cs="Arial"/>
          <w:b/>
          <w:bCs/>
          <w:color w:val="FF0000"/>
          <w:kern w:val="24"/>
          <w:sz w:val="32"/>
          <w:szCs w:val="32"/>
        </w:rPr>
        <w:t>The top 5 challenges we face</w:t>
      </w:r>
    </w:p>
    <w:p w:rsidR="0042204F" w:rsidRPr="007D101B" w:rsidRDefault="0042204F" w:rsidP="0042204F">
      <w:pPr>
        <w:pStyle w:val="NormalWeb"/>
        <w:spacing w:before="0" w:beforeAutospacing="0" w:after="0" w:afterAutospacing="0"/>
        <w:rPr>
          <w:rFonts w:ascii="Arial" w:eastAsiaTheme="minorEastAsia" w:hAnsi="Arial" w:cs="Arial"/>
          <w:bCs/>
          <w:color w:val="000000" w:themeColor="text1"/>
          <w:kern w:val="24"/>
        </w:rPr>
      </w:pPr>
    </w:p>
    <w:p w:rsidR="00D56F5B" w:rsidRPr="00D56F5B" w:rsidRDefault="00D56F5B" w:rsidP="0042204F">
      <w:pPr>
        <w:pStyle w:val="NormalWeb"/>
        <w:spacing w:before="0" w:beforeAutospacing="0" w:after="0" w:afterAutospacing="0"/>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1. Falling n</w:t>
      </w:r>
      <w:r w:rsidRPr="00D56F5B">
        <w:rPr>
          <w:rFonts w:ascii="Arial" w:eastAsiaTheme="minorEastAsia" w:hAnsi="Arial" w:cs="Arial"/>
          <w:b/>
          <w:bCs/>
          <w:color w:val="000000" w:themeColor="text1"/>
          <w:kern w:val="24"/>
        </w:rPr>
        <w:t>umber</w:t>
      </w:r>
      <w:r>
        <w:rPr>
          <w:rFonts w:ascii="Arial" w:eastAsiaTheme="minorEastAsia" w:hAnsi="Arial" w:cs="Arial"/>
          <w:b/>
          <w:bCs/>
          <w:color w:val="000000" w:themeColor="text1"/>
          <w:kern w:val="24"/>
        </w:rPr>
        <w:t>s</w:t>
      </w:r>
      <w:r w:rsidRPr="00D56F5B">
        <w:rPr>
          <w:rFonts w:ascii="Arial" w:eastAsiaTheme="minorEastAsia" w:hAnsi="Arial" w:cs="Arial"/>
          <w:b/>
          <w:bCs/>
          <w:color w:val="000000" w:themeColor="text1"/>
          <w:kern w:val="24"/>
        </w:rPr>
        <w:t xml:space="preserve"> of pupils on school roll</w:t>
      </w:r>
    </w:p>
    <w:p w:rsidR="0042204F" w:rsidRDefault="007D101B" w:rsidP="004258B8">
      <w:pPr>
        <w:pStyle w:val="NormalWeb"/>
        <w:numPr>
          <w:ilvl w:val="0"/>
          <w:numId w:val="3"/>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falling rolls – planning for future to avoid vertical grouping</w:t>
      </w:r>
    </w:p>
    <w:p w:rsidR="007D101B" w:rsidRDefault="007D101B" w:rsidP="004258B8">
      <w:pPr>
        <w:pStyle w:val="NormalWeb"/>
        <w:numPr>
          <w:ilvl w:val="0"/>
          <w:numId w:val="3"/>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Reputation – ensuring full entry at reception level</w:t>
      </w:r>
      <w:r w:rsidR="00F34E22">
        <w:rPr>
          <w:rFonts w:ascii="Arial" w:eastAsiaTheme="minorEastAsia" w:hAnsi="Arial" w:cs="Arial"/>
          <w:bCs/>
          <w:color w:val="000000" w:themeColor="text1"/>
          <w:kern w:val="24"/>
        </w:rPr>
        <w:t>; maintaining improving profile of the school</w:t>
      </w:r>
    </w:p>
    <w:p w:rsidR="00D56F5B" w:rsidRDefault="00D56F5B" w:rsidP="0042204F">
      <w:pPr>
        <w:pStyle w:val="NormalWeb"/>
        <w:spacing w:before="0" w:beforeAutospacing="0" w:after="0" w:afterAutospacing="0"/>
        <w:rPr>
          <w:rFonts w:ascii="Arial" w:eastAsiaTheme="minorEastAsia" w:hAnsi="Arial" w:cs="Arial"/>
          <w:bCs/>
          <w:color w:val="000000" w:themeColor="text1"/>
          <w:kern w:val="24"/>
        </w:rPr>
      </w:pPr>
    </w:p>
    <w:p w:rsidR="00D56F5B" w:rsidRPr="00D56F5B" w:rsidRDefault="00D56F5B" w:rsidP="00D56F5B">
      <w:pPr>
        <w:pStyle w:val="NormalWeb"/>
        <w:spacing w:before="0" w:beforeAutospacing="0" w:after="0" w:afterAutospacing="0"/>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2. Funding</w:t>
      </w:r>
    </w:p>
    <w:p w:rsidR="00D56F5B" w:rsidRDefault="00D56F5B" w:rsidP="00D56F5B">
      <w:pPr>
        <w:pStyle w:val="NormalWeb"/>
        <w:spacing w:before="0" w:beforeAutospacing="0" w:after="0" w:afterAutospacing="0"/>
        <w:rPr>
          <w:rFonts w:ascii="Arial" w:eastAsiaTheme="minorEastAsia" w:hAnsi="Arial" w:cs="Arial"/>
          <w:bCs/>
          <w:color w:val="000000" w:themeColor="text1"/>
          <w:kern w:val="24"/>
        </w:rPr>
      </w:pPr>
    </w:p>
    <w:p w:rsidR="00D56F5B" w:rsidRDefault="00D56F5B" w:rsidP="004258B8">
      <w:pPr>
        <w:pStyle w:val="NormalWeb"/>
        <w:numPr>
          <w:ilvl w:val="0"/>
          <w:numId w:val="4"/>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Funding – managing tight budgets – fundraising issues – budget cuts and deficits – lack of money for arts</w:t>
      </w:r>
    </w:p>
    <w:p w:rsidR="00D56F5B" w:rsidRDefault="00D56F5B" w:rsidP="00D56F5B">
      <w:pPr>
        <w:pStyle w:val="NormalWeb"/>
        <w:spacing w:before="0" w:beforeAutospacing="0" w:after="0" w:afterAutospacing="0"/>
        <w:rPr>
          <w:rFonts w:ascii="Arial" w:eastAsiaTheme="minorEastAsia" w:hAnsi="Arial" w:cs="Arial"/>
          <w:b/>
          <w:bCs/>
          <w:color w:val="000000" w:themeColor="text1"/>
          <w:kern w:val="24"/>
        </w:rPr>
      </w:pPr>
    </w:p>
    <w:p w:rsidR="00D56F5B" w:rsidRPr="00D56F5B" w:rsidRDefault="00D56F5B" w:rsidP="00D56F5B">
      <w:pPr>
        <w:pStyle w:val="NormalWeb"/>
        <w:spacing w:before="0" w:beforeAutospacing="0" w:after="0" w:afterAutospacing="0"/>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 xml:space="preserve">3. </w:t>
      </w:r>
      <w:r w:rsidRPr="00D56F5B">
        <w:rPr>
          <w:rFonts w:ascii="Arial" w:eastAsiaTheme="minorEastAsia" w:hAnsi="Arial" w:cs="Arial"/>
          <w:b/>
          <w:bCs/>
          <w:color w:val="000000" w:themeColor="text1"/>
          <w:kern w:val="24"/>
        </w:rPr>
        <w:t>SEND</w:t>
      </w:r>
    </w:p>
    <w:p w:rsidR="00D56F5B" w:rsidRDefault="00D56F5B" w:rsidP="004258B8">
      <w:pPr>
        <w:pStyle w:val="NormalWeb"/>
        <w:numPr>
          <w:ilvl w:val="0"/>
          <w:numId w:val="5"/>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Coping with rising SEND needs and rising members</w:t>
      </w:r>
    </w:p>
    <w:p w:rsidR="00D56F5B" w:rsidRDefault="00D56F5B" w:rsidP="004258B8">
      <w:pPr>
        <w:pStyle w:val="NormalWeb"/>
        <w:numPr>
          <w:ilvl w:val="0"/>
          <w:numId w:val="5"/>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Schools unwilling to take on SEND children; funding for SEND deters schools from being inclusive</w:t>
      </w:r>
    </w:p>
    <w:p w:rsidR="00D56F5B" w:rsidRDefault="00D56F5B" w:rsidP="004258B8">
      <w:pPr>
        <w:pStyle w:val="NormalWeb"/>
        <w:numPr>
          <w:ilvl w:val="0"/>
          <w:numId w:val="5"/>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Mental health issues (anorexia, self-harming, anxiety)</w:t>
      </w:r>
    </w:p>
    <w:p w:rsidR="00D56F5B" w:rsidRDefault="00D56F5B" w:rsidP="00D56F5B">
      <w:pPr>
        <w:pStyle w:val="NormalWeb"/>
        <w:spacing w:before="0" w:beforeAutospacing="0" w:after="0" w:afterAutospacing="0"/>
        <w:rPr>
          <w:rFonts w:ascii="Arial" w:eastAsiaTheme="minorEastAsia" w:hAnsi="Arial" w:cs="Arial"/>
          <w:bCs/>
          <w:color w:val="000000" w:themeColor="text1"/>
          <w:kern w:val="24"/>
        </w:rPr>
      </w:pPr>
    </w:p>
    <w:p w:rsidR="00D56F5B" w:rsidRPr="00D56F5B" w:rsidRDefault="00D56F5B" w:rsidP="0042204F">
      <w:pPr>
        <w:pStyle w:val="NormalWeb"/>
        <w:spacing w:before="0" w:beforeAutospacing="0" w:after="0" w:afterAutospacing="0"/>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 xml:space="preserve">4. </w:t>
      </w:r>
      <w:r w:rsidRPr="00D56F5B">
        <w:rPr>
          <w:rFonts w:ascii="Arial" w:eastAsiaTheme="minorEastAsia" w:hAnsi="Arial" w:cs="Arial"/>
          <w:b/>
          <w:bCs/>
          <w:color w:val="000000" w:themeColor="text1"/>
          <w:kern w:val="24"/>
        </w:rPr>
        <w:t>Staff recruitment and retention</w:t>
      </w:r>
    </w:p>
    <w:p w:rsidR="007D101B" w:rsidRDefault="007D101B" w:rsidP="004258B8">
      <w:pPr>
        <w:pStyle w:val="NormalWeb"/>
        <w:numPr>
          <w:ilvl w:val="0"/>
          <w:numId w:val="6"/>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Recruiting in Peckham - reputation</w:t>
      </w:r>
    </w:p>
    <w:p w:rsidR="00D56F5B" w:rsidRDefault="007D101B" w:rsidP="004258B8">
      <w:pPr>
        <w:pStyle w:val="NormalWeb"/>
        <w:numPr>
          <w:ilvl w:val="0"/>
          <w:numId w:val="6"/>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Recruitment and retention of teachers, NQTs, particularly in STEM subjects;</w:t>
      </w:r>
    </w:p>
    <w:p w:rsidR="00D56F5B" w:rsidRDefault="00D56F5B" w:rsidP="004258B8">
      <w:pPr>
        <w:pStyle w:val="NormalWeb"/>
        <w:numPr>
          <w:ilvl w:val="0"/>
          <w:numId w:val="6"/>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planning/housing issues; </w:t>
      </w:r>
      <w:r w:rsidR="007D101B">
        <w:rPr>
          <w:rFonts w:ascii="Arial" w:eastAsiaTheme="minorEastAsia" w:hAnsi="Arial" w:cs="Arial"/>
          <w:bCs/>
          <w:color w:val="000000" w:themeColor="text1"/>
          <w:kern w:val="24"/>
        </w:rPr>
        <w:t>key worker homes</w:t>
      </w:r>
      <w:r w:rsidR="00F34E22">
        <w:rPr>
          <w:rFonts w:ascii="Arial" w:eastAsiaTheme="minorEastAsia" w:hAnsi="Arial" w:cs="Arial"/>
          <w:bCs/>
          <w:color w:val="000000" w:themeColor="text1"/>
          <w:kern w:val="24"/>
        </w:rPr>
        <w:t>;</w:t>
      </w:r>
    </w:p>
    <w:p w:rsidR="007D101B" w:rsidRDefault="00F34E22" w:rsidP="004258B8">
      <w:pPr>
        <w:pStyle w:val="NormalWeb"/>
        <w:numPr>
          <w:ilvl w:val="0"/>
          <w:numId w:val="6"/>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Headteacher recruitment; </w:t>
      </w:r>
    </w:p>
    <w:p w:rsidR="00D56F5B" w:rsidRDefault="00D56F5B" w:rsidP="004258B8">
      <w:pPr>
        <w:pStyle w:val="NormalWeb"/>
        <w:numPr>
          <w:ilvl w:val="0"/>
          <w:numId w:val="6"/>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Succession planning for senior leadership – leadership issues within school staff structure</w:t>
      </w:r>
    </w:p>
    <w:p w:rsidR="00D56F5B" w:rsidRDefault="00D56F5B" w:rsidP="0042204F">
      <w:pPr>
        <w:pStyle w:val="NormalWeb"/>
        <w:spacing w:before="0" w:beforeAutospacing="0" w:after="0" w:afterAutospacing="0"/>
        <w:rPr>
          <w:rFonts w:ascii="Arial" w:eastAsiaTheme="minorEastAsia" w:hAnsi="Arial" w:cs="Arial"/>
          <w:bCs/>
          <w:color w:val="000000" w:themeColor="text1"/>
          <w:kern w:val="24"/>
        </w:rPr>
      </w:pPr>
    </w:p>
    <w:p w:rsidR="00D56F5B" w:rsidRPr="00D56F5B" w:rsidRDefault="00D56F5B" w:rsidP="0042204F">
      <w:pPr>
        <w:pStyle w:val="NormalWeb"/>
        <w:spacing w:before="0" w:beforeAutospacing="0" w:after="0" w:afterAutospacing="0"/>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 xml:space="preserve">5. </w:t>
      </w:r>
      <w:r w:rsidRPr="00D56F5B">
        <w:rPr>
          <w:rFonts w:ascii="Arial" w:eastAsiaTheme="minorEastAsia" w:hAnsi="Arial" w:cs="Arial"/>
          <w:b/>
          <w:bCs/>
          <w:color w:val="000000" w:themeColor="text1"/>
          <w:kern w:val="24"/>
        </w:rPr>
        <w:t>Standards</w:t>
      </w:r>
    </w:p>
    <w:p w:rsidR="007D101B" w:rsidRDefault="007D101B" w:rsidP="004258B8">
      <w:pPr>
        <w:pStyle w:val="NormalWeb"/>
        <w:numPr>
          <w:ilvl w:val="0"/>
          <w:numId w:val="7"/>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Using attainment/achievement data effectively</w:t>
      </w:r>
    </w:p>
    <w:p w:rsidR="00D56F5B" w:rsidRDefault="007D101B" w:rsidP="004258B8">
      <w:pPr>
        <w:pStyle w:val="NormalWeb"/>
        <w:numPr>
          <w:ilvl w:val="0"/>
          <w:numId w:val="7"/>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Falling attainment of white working class girls</w:t>
      </w:r>
      <w:r w:rsidR="00D56F5B">
        <w:rPr>
          <w:rFonts w:ascii="Arial" w:eastAsiaTheme="minorEastAsia" w:hAnsi="Arial" w:cs="Arial"/>
          <w:bCs/>
          <w:color w:val="000000" w:themeColor="text1"/>
          <w:kern w:val="24"/>
        </w:rPr>
        <w:t>;</w:t>
      </w:r>
      <w:r w:rsidR="00D56F5B" w:rsidRPr="00D56F5B">
        <w:rPr>
          <w:rFonts w:ascii="Arial" w:eastAsiaTheme="minorEastAsia" w:hAnsi="Arial" w:cs="Arial"/>
          <w:bCs/>
          <w:color w:val="000000" w:themeColor="text1"/>
          <w:kern w:val="24"/>
        </w:rPr>
        <w:t xml:space="preserve"> </w:t>
      </w:r>
      <w:r w:rsidR="00FF1E85">
        <w:rPr>
          <w:rFonts w:ascii="Arial" w:eastAsiaTheme="minorEastAsia" w:hAnsi="Arial" w:cs="Arial"/>
          <w:bCs/>
          <w:color w:val="000000" w:themeColor="text1"/>
          <w:kern w:val="24"/>
        </w:rPr>
        <w:t xml:space="preserve">of </w:t>
      </w:r>
      <w:r w:rsidR="00D56F5B">
        <w:rPr>
          <w:rFonts w:ascii="Arial" w:eastAsiaTheme="minorEastAsia" w:hAnsi="Arial" w:cs="Arial"/>
          <w:bCs/>
          <w:color w:val="000000" w:themeColor="text1"/>
          <w:kern w:val="24"/>
        </w:rPr>
        <w:t>boys</w:t>
      </w:r>
      <w:r w:rsidR="00FF1E85">
        <w:rPr>
          <w:rFonts w:ascii="Arial" w:eastAsiaTheme="minorEastAsia" w:hAnsi="Arial" w:cs="Arial"/>
          <w:bCs/>
          <w:color w:val="000000" w:themeColor="text1"/>
          <w:kern w:val="24"/>
        </w:rPr>
        <w:t xml:space="preserve">; concerns about </w:t>
      </w:r>
      <w:r w:rsidR="00D56F5B">
        <w:rPr>
          <w:rFonts w:ascii="Arial" w:eastAsiaTheme="minorEastAsia" w:hAnsi="Arial" w:cs="Arial"/>
          <w:bCs/>
          <w:color w:val="000000" w:themeColor="text1"/>
          <w:kern w:val="24"/>
        </w:rPr>
        <w:t xml:space="preserve"> KS1/KS2 results</w:t>
      </w:r>
    </w:p>
    <w:p w:rsidR="00D56F5B" w:rsidRDefault="00D56F5B" w:rsidP="004258B8">
      <w:pPr>
        <w:pStyle w:val="NormalWeb"/>
        <w:numPr>
          <w:ilvl w:val="0"/>
          <w:numId w:val="7"/>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Closing the gap, progress and attainment for PP against non-PP;</w:t>
      </w:r>
    </w:p>
    <w:p w:rsidR="00D56F5B" w:rsidRDefault="00FF1E85" w:rsidP="004258B8">
      <w:pPr>
        <w:pStyle w:val="NormalWeb"/>
        <w:numPr>
          <w:ilvl w:val="0"/>
          <w:numId w:val="7"/>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M</w:t>
      </w:r>
      <w:r w:rsidR="00D56F5B">
        <w:rPr>
          <w:rFonts w:ascii="Arial" w:eastAsiaTheme="minorEastAsia" w:hAnsi="Arial" w:cs="Arial"/>
          <w:bCs/>
          <w:color w:val="000000" w:themeColor="text1"/>
          <w:kern w:val="24"/>
        </w:rPr>
        <w:t>oderation of assessment;</w:t>
      </w:r>
    </w:p>
    <w:p w:rsidR="00D56F5B" w:rsidRDefault="00D56F5B" w:rsidP="004258B8">
      <w:pPr>
        <w:pStyle w:val="NormalWeb"/>
        <w:numPr>
          <w:ilvl w:val="0"/>
          <w:numId w:val="7"/>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Falling standards in writing</w:t>
      </w:r>
    </w:p>
    <w:p w:rsidR="00D56F5B" w:rsidRDefault="00D56F5B" w:rsidP="004258B8">
      <w:pPr>
        <w:pStyle w:val="NormalWeb"/>
        <w:numPr>
          <w:ilvl w:val="0"/>
          <w:numId w:val="7"/>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Resilience for SATs</w:t>
      </w:r>
    </w:p>
    <w:p w:rsidR="007D101B" w:rsidRDefault="00D56F5B" w:rsidP="004258B8">
      <w:pPr>
        <w:pStyle w:val="NormalWeb"/>
        <w:numPr>
          <w:ilvl w:val="0"/>
          <w:numId w:val="7"/>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Implementation of curriculum with high levels of non English speaking children/children with ESL;</w:t>
      </w:r>
    </w:p>
    <w:p w:rsidR="00D56F5B" w:rsidRDefault="00C54342" w:rsidP="004258B8">
      <w:pPr>
        <w:pStyle w:val="NormalWeb"/>
        <w:numPr>
          <w:ilvl w:val="0"/>
          <w:numId w:val="8"/>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S</w:t>
      </w:r>
      <w:r w:rsidR="00D56F5B">
        <w:rPr>
          <w:rFonts w:ascii="Arial" w:eastAsiaTheme="minorEastAsia" w:hAnsi="Arial" w:cs="Arial"/>
          <w:bCs/>
          <w:color w:val="000000" w:themeColor="text1"/>
          <w:kern w:val="24"/>
        </w:rPr>
        <w:t>pace for curriculum activities; managing behaviour; physical activity</w:t>
      </w:r>
    </w:p>
    <w:p w:rsidR="00D56F5B" w:rsidRDefault="00D56F5B" w:rsidP="004258B8">
      <w:pPr>
        <w:pStyle w:val="NormalWeb"/>
        <w:numPr>
          <w:ilvl w:val="0"/>
          <w:numId w:val="8"/>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High rate of intake for the small space</w:t>
      </w:r>
    </w:p>
    <w:p w:rsidR="00D56F5B" w:rsidRDefault="00D56F5B" w:rsidP="004258B8">
      <w:pPr>
        <w:pStyle w:val="NormalWeb"/>
        <w:numPr>
          <w:ilvl w:val="0"/>
          <w:numId w:val="8"/>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lastRenderedPageBreak/>
        <w:t>Poverty/obesity/safety – pastoral and health needs of children</w:t>
      </w:r>
    </w:p>
    <w:p w:rsidR="007D101B" w:rsidRDefault="007D101B" w:rsidP="004258B8">
      <w:pPr>
        <w:pStyle w:val="NormalWeb"/>
        <w:numPr>
          <w:ilvl w:val="0"/>
          <w:numId w:val="8"/>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In term admissions</w:t>
      </w:r>
    </w:p>
    <w:p w:rsidR="00D56F5B" w:rsidRDefault="00D56F5B" w:rsidP="004258B8">
      <w:pPr>
        <w:pStyle w:val="NormalWeb"/>
        <w:numPr>
          <w:ilvl w:val="0"/>
          <w:numId w:val="8"/>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Pace of c</w:t>
      </w:r>
      <w:r w:rsidR="007D101B">
        <w:rPr>
          <w:rFonts w:ascii="Arial" w:eastAsiaTheme="minorEastAsia" w:hAnsi="Arial" w:cs="Arial"/>
          <w:bCs/>
          <w:color w:val="000000" w:themeColor="text1"/>
          <w:kern w:val="24"/>
        </w:rPr>
        <w:t>hange</w:t>
      </w:r>
      <w:r>
        <w:rPr>
          <w:rFonts w:ascii="Arial" w:eastAsiaTheme="minorEastAsia" w:hAnsi="Arial" w:cs="Arial"/>
          <w:bCs/>
          <w:color w:val="000000" w:themeColor="text1"/>
          <w:kern w:val="24"/>
        </w:rPr>
        <w:t>s</w:t>
      </w:r>
      <w:r w:rsidR="007D101B">
        <w:rPr>
          <w:rFonts w:ascii="Arial" w:eastAsiaTheme="minorEastAsia" w:hAnsi="Arial" w:cs="Arial"/>
          <w:bCs/>
          <w:color w:val="000000" w:themeColor="text1"/>
          <w:kern w:val="24"/>
        </w:rPr>
        <w:t xml:space="preserve"> in </w:t>
      </w:r>
      <w:r>
        <w:rPr>
          <w:rFonts w:ascii="Arial" w:eastAsiaTheme="minorEastAsia" w:hAnsi="Arial" w:cs="Arial"/>
          <w:bCs/>
          <w:color w:val="000000" w:themeColor="text1"/>
          <w:kern w:val="24"/>
        </w:rPr>
        <w:t xml:space="preserve">the </w:t>
      </w:r>
      <w:r w:rsidR="007D101B">
        <w:rPr>
          <w:rFonts w:ascii="Arial" w:eastAsiaTheme="minorEastAsia" w:hAnsi="Arial" w:cs="Arial"/>
          <w:bCs/>
          <w:color w:val="000000" w:themeColor="text1"/>
          <w:kern w:val="24"/>
        </w:rPr>
        <w:t>curriculum</w:t>
      </w:r>
      <w:r w:rsidR="00C54342">
        <w:rPr>
          <w:rFonts w:ascii="Arial" w:eastAsiaTheme="minorEastAsia" w:hAnsi="Arial" w:cs="Arial"/>
          <w:bCs/>
          <w:color w:val="000000" w:themeColor="text1"/>
          <w:kern w:val="24"/>
        </w:rPr>
        <w:t>, in the exam system</w:t>
      </w:r>
      <w:r w:rsidRPr="00D56F5B">
        <w:rPr>
          <w:rFonts w:ascii="Arial" w:eastAsiaTheme="minorEastAsia" w:hAnsi="Arial" w:cs="Arial"/>
          <w:bCs/>
          <w:color w:val="000000" w:themeColor="text1"/>
          <w:kern w:val="24"/>
        </w:rPr>
        <w:t xml:space="preserve"> </w:t>
      </w:r>
    </w:p>
    <w:p w:rsidR="00D56F5B" w:rsidRDefault="00D56F5B" w:rsidP="00D56F5B">
      <w:pPr>
        <w:pStyle w:val="NormalWeb"/>
        <w:spacing w:before="0" w:beforeAutospacing="0" w:after="0" w:afterAutospacing="0"/>
        <w:rPr>
          <w:rFonts w:ascii="Arial" w:eastAsiaTheme="minorEastAsia" w:hAnsi="Arial" w:cs="Arial"/>
          <w:bCs/>
          <w:color w:val="000000" w:themeColor="text1"/>
          <w:kern w:val="24"/>
        </w:rPr>
      </w:pPr>
    </w:p>
    <w:p w:rsidR="00D56F5B" w:rsidRPr="00D56F5B" w:rsidRDefault="00D56F5B" w:rsidP="00D56F5B">
      <w:pPr>
        <w:pStyle w:val="NormalWeb"/>
        <w:spacing w:before="0" w:beforeAutospacing="0" w:after="0" w:afterAutospacing="0"/>
        <w:rPr>
          <w:rFonts w:ascii="Arial" w:eastAsiaTheme="minorEastAsia" w:hAnsi="Arial" w:cs="Arial"/>
          <w:b/>
          <w:bCs/>
          <w:color w:val="000000" w:themeColor="text1"/>
          <w:kern w:val="24"/>
        </w:rPr>
      </w:pPr>
      <w:r w:rsidRPr="00D56F5B">
        <w:rPr>
          <w:rFonts w:ascii="Arial" w:eastAsiaTheme="minorEastAsia" w:hAnsi="Arial" w:cs="Arial"/>
          <w:b/>
          <w:bCs/>
          <w:color w:val="000000" w:themeColor="text1"/>
          <w:kern w:val="24"/>
        </w:rPr>
        <w:t>Other:</w:t>
      </w:r>
    </w:p>
    <w:p w:rsidR="00D56F5B" w:rsidRDefault="00D56F5B" w:rsidP="004258B8">
      <w:pPr>
        <w:pStyle w:val="NormalWeb"/>
        <w:numPr>
          <w:ilvl w:val="0"/>
          <w:numId w:val="9"/>
        </w:numPr>
        <w:spacing w:before="0" w:beforeAutospacing="0" w:after="0" w:afterAutospacing="0"/>
        <w:ind w:left="360"/>
        <w:rPr>
          <w:rFonts w:ascii="Arial" w:eastAsiaTheme="minorEastAsia" w:hAnsi="Arial" w:cs="Arial"/>
          <w:bCs/>
          <w:color w:val="000000" w:themeColor="text1"/>
          <w:kern w:val="24"/>
        </w:rPr>
      </w:pPr>
      <w:r>
        <w:rPr>
          <w:rFonts w:ascii="Arial" w:eastAsiaTheme="minorEastAsia" w:hAnsi="Arial" w:cs="Arial"/>
          <w:bCs/>
          <w:color w:val="000000" w:themeColor="text1"/>
          <w:kern w:val="24"/>
        </w:rPr>
        <w:t>Community/Parental engagement (improving but still an issue)</w:t>
      </w:r>
    </w:p>
    <w:p w:rsidR="007D101B" w:rsidRDefault="007D101B" w:rsidP="004258B8">
      <w:pPr>
        <w:pStyle w:val="NormalWeb"/>
        <w:numPr>
          <w:ilvl w:val="0"/>
          <w:numId w:val="9"/>
        </w:numPr>
        <w:spacing w:before="0" w:beforeAutospacing="0" w:after="0" w:afterAutospacing="0"/>
        <w:ind w:left="360"/>
        <w:rPr>
          <w:rFonts w:ascii="Arial" w:eastAsiaTheme="minorEastAsia" w:hAnsi="Arial" w:cs="Arial"/>
          <w:bCs/>
          <w:color w:val="000000" w:themeColor="text1"/>
          <w:kern w:val="24"/>
        </w:rPr>
      </w:pPr>
      <w:r>
        <w:rPr>
          <w:rFonts w:ascii="Arial" w:eastAsiaTheme="minorEastAsia" w:hAnsi="Arial" w:cs="Arial"/>
          <w:bCs/>
          <w:color w:val="000000" w:themeColor="text1"/>
          <w:kern w:val="24"/>
        </w:rPr>
        <w:t>Knife/gang crime</w:t>
      </w:r>
    </w:p>
    <w:p w:rsidR="007D101B" w:rsidRDefault="007D101B" w:rsidP="004258B8">
      <w:pPr>
        <w:pStyle w:val="NormalWeb"/>
        <w:numPr>
          <w:ilvl w:val="0"/>
          <w:numId w:val="9"/>
        </w:numPr>
        <w:spacing w:before="0" w:beforeAutospacing="0" w:after="0" w:afterAutospacing="0"/>
        <w:ind w:left="360"/>
        <w:rPr>
          <w:rFonts w:ascii="Arial" w:eastAsiaTheme="minorEastAsia" w:hAnsi="Arial" w:cs="Arial"/>
          <w:bCs/>
          <w:color w:val="000000" w:themeColor="text1"/>
          <w:kern w:val="24"/>
        </w:rPr>
      </w:pPr>
      <w:r>
        <w:rPr>
          <w:rFonts w:ascii="Arial" w:eastAsiaTheme="minorEastAsia" w:hAnsi="Arial" w:cs="Arial"/>
          <w:bCs/>
          <w:color w:val="000000" w:themeColor="text1"/>
          <w:kern w:val="24"/>
        </w:rPr>
        <w:t>Public/civic space</w:t>
      </w:r>
      <w:r w:rsidR="00D56F5B">
        <w:rPr>
          <w:rFonts w:ascii="Arial" w:eastAsiaTheme="minorEastAsia" w:hAnsi="Arial" w:cs="Arial"/>
          <w:bCs/>
          <w:color w:val="000000" w:themeColor="text1"/>
          <w:kern w:val="24"/>
        </w:rPr>
        <w:t xml:space="preserve"> – related to behaviour management</w:t>
      </w:r>
    </w:p>
    <w:p w:rsidR="00F34E22" w:rsidRDefault="00F34E22" w:rsidP="004258B8">
      <w:pPr>
        <w:pStyle w:val="NormalWeb"/>
        <w:numPr>
          <w:ilvl w:val="0"/>
          <w:numId w:val="9"/>
        </w:numPr>
        <w:spacing w:before="0" w:beforeAutospacing="0" w:after="0" w:afterAutospacing="0"/>
        <w:ind w:left="360"/>
        <w:rPr>
          <w:rFonts w:ascii="Arial" w:eastAsiaTheme="minorEastAsia" w:hAnsi="Arial" w:cs="Arial"/>
          <w:bCs/>
          <w:color w:val="000000" w:themeColor="text1"/>
          <w:kern w:val="24"/>
        </w:rPr>
      </w:pPr>
      <w:r>
        <w:rPr>
          <w:rFonts w:ascii="Arial" w:eastAsiaTheme="minorEastAsia" w:hAnsi="Arial" w:cs="Arial"/>
          <w:bCs/>
          <w:color w:val="000000" w:themeColor="text1"/>
          <w:kern w:val="24"/>
        </w:rPr>
        <w:t>Social media – misuse, unreal expectations, balance</w:t>
      </w:r>
    </w:p>
    <w:p w:rsidR="00F34E22" w:rsidRDefault="00F34E22" w:rsidP="004258B8">
      <w:pPr>
        <w:pStyle w:val="NormalWeb"/>
        <w:numPr>
          <w:ilvl w:val="0"/>
          <w:numId w:val="9"/>
        </w:numPr>
        <w:spacing w:before="0" w:beforeAutospacing="0" w:after="0" w:afterAutospacing="0"/>
        <w:ind w:left="360"/>
        <w:rPr>
          <w:rFonts w:ascii="Arial" w:eastAsiaTheme="minorEastAsia" w:hAnsi="Arial" w:cs="Arial"/>
          <w:bCs/>
          <w:color w:val="000000" w:themeColor="text1"/>
          <w:kern w:val="24"/>
        </w:rPr>
      </w:pPr>
      <w:r>
        <w:rPr>
          <w:rFonts w:ascii="Arial" w:eastAsiaTheme="minorEastAsia" w:hAnsi="Arial" w:cs="Arial"/>
          <w:bCs/>
          <w:color w:val="000000" w:themeColor="text1"/>
          <w:kern w:val="24"/>
        </w:rPr>
        <w:t>Massive change in GB make up</w:t>
      </w:r>
    </w:p>
    <w:p w:rsidR="00F34E22" w:rsidRDefault="00F34E22" w:rsidP="004258B8">
      <w:pPr>
        <w:pStyle w:val="NormalWeb"/>
        <w:numPr>
          <w:ilvl w:val="0"/>
          <w:numId w:val="9"/>
        </w:numPr>
        <w:spacing w:before="0" w:beforeAutospacing="0" w:after="0" w:afterAutospacing="0"/>
        <w:ind w:left="360"/>
        <w:rPr>
          <w:rFonts w:ascii="Arial" w:eastAsiaTheme="minorEastAsia" w:hAnsi="Arial" w:cs="Arial"/>
          <w:bCs/>
          <w:color w:val="000000" w:themeColor="text1"/>
          <w:kern w:val="24"/>
        </w:rPr>
      </w:pPr>
      <w:r>
        <w:rPr>
          <w:rFonts w:ascii="Arial" w:eastAsiaTheme="minorEastAsia" w:hAnsi="Arial" w:cs="Arial"/>
          <w:bCs/>
          <w:color w:val="000000" w:themeColor="text1"/>
          <w:kern w:val="24"/>
        </w:rPr>
        <w:t>Pupil mobility</w:t>
      </w:r>
    </w:p>
    <w:p w:rsidR="00C54342" w:rsidRDefault="00C54342" w:rsidP="004258B8">
      <w:pPr>
        <w:pStyle w:val="NormalWeb"/>
        <w:numPr>
          <w:ilvl w:val="0"/>
          <w:numId w:val="9"/>
        </w:numPr>
        <w:spacing w:before="0" w:beforeAutospacing="0" w:after="0" w:afterAutospacing="0"/>
        <w:ind w:left="360"/>
        <w:rPr>
          <w:rFonts w:ascii="Arial" w:eastAsiaTheme="minorEastAsia" w:hAnsi="Arial" w:cs="Arial"/>
          <w:bCs/>
          <w:color w:val="000000" w:themeColor="text1"/>
          <w:kern w:val="24"/>
        </w:rPr>
      </w:pPr>
      <w:r>
        <w:rPr>
          <w:rFonts w:ascii="Arial" w:eastAsiaTheme="minorEastAsia" w:hAnsi="Arial" w:cs="Arial"/>
          <w:bCs/>
          <w:color w:val="000000" w:themeColor="text1"/>
          <w:kern w:val="24"/>
        </w:rPr>
        <w:t>RI judgement twice and expecting Ofsted</w:t>
      </w:r>
    </w:p>
    <w:p w:rsidR="00C54342" w:rsidRDefault="00C54342" w:rsidP="004258B8">
      <w:pPr>
        <w:pStyle w:val="NormalWeb"/>
        <w:numPr>
          <w:ilvl w:val="0"/>
          <w:numId w:val="9"/>
        </w:numPr>
        <w:spacing w:before="0" w:beforeAutospacing="0" w:after="0" w:afterAutospacing="0"/>
        <w:ind w:left="360"/>
        <w:rPr>
          <w:rFonts w:ascii="Arial" w:eastAsiaTheme="minorEastAsia" w:hAnsi="Arial" w:cs="Arial"/>
          <w:bCs/>
          <w:color w:val="000000" w:themeColor="text1"/>
          <w:kern w:val="24"/>
        </w:rPr>
      </w:pPr>
      <w:r>
        <w:rPr>
          <w:rFonts w:ascii="Arial" w:eastAsiaTheme="minorEastAsia" w:hAnsi="Arial" w:cs="Arial"/>
          <w:bCs/>
          <w:color w:val="000000" w:themeColor="text1"/>
          <w:kern w:val="24"/>
        </w:rPr>
        <w:t>Maintaining old building</w:t>
      </w:r>
    </w:p>
    <w:p w:rsidR="00C54342" w:rsidRDefault="00C54342" w:rsidP="004258B8">
      <w:pPr>
        <w:pStyle w:val="NormalWeb"/>
        <w:numPr>
          <w:ilvl w:val="0"/>
          <w:numId w:val="9"/>
        </w:numPr>
        <w:spacing w:before="0" w:beforeAutospacing="0" w:after="0" w:afterAutospacing="0"/>
        <w:ind w:left="360"/>
        <w:rPr>
          <w:rFonts w:ascii="Arial" w:eastAsiaTheme="minorEastAsia" w:hAnsi="Arial" w:cs="Arial"/>
          <w:bCs/>
          <w:color w:val="000000" w:themeColor="text1"/>
          <w:kern w:val="24"/>
        </w:rPr>
      </w:pPr>
      <w:r>
        <w:rPr>
          <w:rFonts w:ascii="Arial" w:eastAsiaTheme="minorEastAsia" w:hAnsi="Arial" w:cs="Arial"/>
          <w:bCs/>
          <w:color w:val="000000" w:themeColor="text1"/>
          <w:kern w:val="24"/>
        </w:rPr>
        <w:t>Managing parents’ expectations</w:t>
      </w:r>
    </w:p>
    <w:p w:rsidR="007D101B" w:rsidRPr="007D101B" w:rsidRDefault="007D101B" w:rsidP="004258B8">
      <w:pPr>
        <w:pStyle w:val="NormalWeb"/>
        <w:spacing w:before="0" w:beforeAutospacing="0" w:after="0" w:afterAutospacing="0"/>
        <w:rPr>
          <w:rFonts w:ascii="Arial" w:eastAsiaTheme="minorEastAsia" w:hAnsi="Arial" w:cs="Arial"/>
          <w:bCs/>
          <w:color w:val="000000" w:themeColor="text1"/>
          <w:kern w:val="24"/>
        </w:rPr>
      </w:pPr>
    </w:p>
    <w:p w:rsidR="0042204F" w:rsidRPr="00FF1E85" w:rsidRDefault="0042204F" w:rsidP="0042204F">
      <w:pPr>
        <w:pStyle w:val="NormalWeb"/>
        <w:spacing w:before="0" w:beforeAutospacing="0" w:after="0" w:afterAutospacing="0"/>
        <w:rPr>
          <w:rFonts w:ascii="Arial" w:eastAsiaTheme="minorEastAsia" w:hAnsi="Arial" w:cs="Arial"/>
          <w:b/>
          <w:bCs/>
          <w:color w:val="FF0000"/>
          <w:kern w:val="24"/>
          <w:sz w:val="32"/>
          <w:szCs w:val="32"/>
        </w:rPr>
      </w:pPr>
      <w:r w:rsidRPr="00FF1E85">
        <w:rPr>
          <w:rFonts w:ascii="Arial" w:eastAsiaTheme="minorEastAsia" w:hAnsi="Arial" w:cs="Arial"/>
          <w:b/>
          <w:bCs/>
          <w:color w:val="FF0000"/>
          <w:kern w:val="24"/>
          <w:sz w:val="32"/>
          <w:szCs w:val="32"/>
        </w:rPr>
        <w:t>The top 5 strengths of our Governing Body:</w:t>
      </w:r>
    </w:p>
    <w:p w:rsidR="0042204F" w:rsidRDefault="0042204F" w:rsidP="0042204F">
      <w:pPr>
        <w:pStyle w:val="NormalWeb"/>
        <w:spacing w:before="0" w:beforeAutospacing="0" w:after="0" w:afterAutospacing="0"/>
        <w:rPr>
          <w:rFonts w:ascii="Arial" w:eastAsiaTheme="minorEastAsia" w:hAnsi="Arial" w:cs="Arial"/>
          <w:b/>
          <w:bCs/>
          <w:color w:val="000000" w:themeColor="text1"/>
          <w:kern w:val="24"/>
        </w:rPr>
      </w:pPr>
    </w:p>
    <w:p w:rsidR="00C54342" w:rsidRPr="00C54342" w:rsidRDefault="00C54342" w:rsidP="0042204F">
      <w:pPr>
        <w:pStyle w:val="NormalWeb"/>
        <w:spacing w:before="0" w:beforeAutospacing="0" w:after="0" w:afterAutospacing="0"/>
        <w:rPr>
          <w:rFonts w:ascii="Arial" w:eastAsiaTheme="minorEastAsia" w:hAnsi="Arial" w:cs="Arial"/>
          <w:b/>
          <w:bCs/>
          <w:color w:val="000000" w:themeColor="text1"/>
          <w:kern w:val="24"/>
        </w:rPr>
      </w:pPr>
      <w:r w:rsidRPr="00C54342">
        <w:rPr>
          <w:rFonts w:ascii="Arial" w:eastAsiaTheme="minorEastAsia" w:hAnsi="Arial" w:cs="Arial"/>
          <w:b/>
          <w:bCs/>
          <w:color w:val="000000" w:themeColor="text1"/>
          <w:kern w:val="24"/>
        </w:rPr>
        <w:t>1. Commitment</w:t>
      </w:r>
    </w:p>
    <w:p w:rsidR="00C54342" w:rsidRDefault="00C54342" w:rsidP="0042204F">
      <w:pPr>
        <w:pStyle w:val="NormalWeb"/>
        <w:spacing w:before="0" w:beforeAutospacing="0" w:after="0" w:afterAutospacing="0"/>
        <w:rPr>
          <w:rFonts w:ascii="Arial" w:eastAsiaTheme="minorEastAsia" w:hAnsi="Arial" w:cs="Arial"/>
          <w:bCs/>
          <w:color w:val="000000" w:themeColor="text1"/>
          <w:kern w:val="24"/>
        </w:rPr>
      </w:pPr>
    </w:p>
    <w:p w:rsidR="00C54342" w:rsidRDefault="00F34E22" w:rsidP="004258B8">
      <w:pPr>
        <w:pStyle w:val="NormalWeb"/>
        <w:numPr>
          <w:ilvl w:val="0"/>
          <w:numId w:val="10"/>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Dedication and c</w:t>
      </w:r>
      <w:r w:rsidR="007D101B">
        <w:rPr>
          <w:rFonts w:ascii="Arial" w:eastAsiaTheme="minorEastAsia" w:hAnsi="Arial" w:cs="Arial"/>
          <w:bCs/>
          <w:color w:val="000000" w:themeColor="text1"/>
          <w:kern w:val="24"/>
        </w:rPr>
        <w:t>ommitment to school and location</w:t>
      </w:r>
      <w:r w:rsidR="00C54342">
        <w:rPr>
          <w:rFonts w:ascii="Arial" w:eastAsiaTheme="minorEastAsia" w:hAnsi="Arial" w:cs="Arial"/>
          <w:bCs/>
          <w:color w:val="000000" w:themeColor="text1"/>
          <w:kern w:val="24"/>
        </w:rPr>
        <w:t xml:space="preserve">; </w:t>
      </w:r>
      <w:r w:rsidR="00D56F5B">
        <w:rPr>
          <w:rFonts w:ascii="Arial" w:eastAsiaTheme="minorEastAsia" w:hAnsi="Arial" w:cs="Arial"/>
          <w:bCs/>
          <w:color w:val="000000" w:themeColor="text1"/>
          <w:kern w:val="24"/>
        </w:rPr>
        <w:t>good</w:t>
      </w:r>
      <w:r w:rsidR="007D101B">
        <w:rPr>
          <w:rFonts w:ascii="Arial" w:eastAsiaTheme="minorEastAsia" w:hAnsi="Arial" w:cs="Arial"/>
          <w:bCs/>
          <w:color w:val="000000" w:themeColor="text1"/>
          <w:kern w:val="24"/>
        </w:rPr>
        <w:t xml:space="preserve"> community relationships</w:t>
      </w:r>
      <w:r w:rsidR="00C54342">
        <w:rPr>
          <w:rFonts w:ascii="Arial" w:eastAsiaTheme="minorEastAsia" w:hAnsi="Arial" w:cs="Arial"/>
          <w:bCs/>
          <w:color w:val="000000" w:themeColor="text1"/>
          <w:kern w:val="24"/>
        </w:rPr>
        <w:t>;</w:t>
      </w:r>
      <w:r w:rsidR="00C54342" w:rsidRPr="00C54342">
        <w:rPr>
          <w:rFonts w:ascii="Arial" w:eastAsiaTheme="minorEastAsia" w:hAnsi="Arial" w:cs="Arial"/>
          <w:bCs/>
          <w:color w:val="000000" w:themeColor="text1"/>
          <w:kern w:val="24"/>
        </w:rPr>
        <w:t xml:space="preserve"> </w:t>
      </w:r>
      <w:r w:rsidR="00C54342">
        <w:rPr>
          <w:rFonts w:ascii="Arial" w:eastAsiaTheme="minorEastAsia" w:hAnsi="Arial" w:cs="Arial"/>
          <w:bCs/>
          <w:color w:val="000000" w:themeColor="text1"/>
          <w:kern w:val="24"/>
        </w:rPr>
        <w:t>Strong community - local community/parental involvement</w:t>
      </w:r>
    </w:p>
    <w:p w:rsidR="007D101B" w:rsidRDefault="00C54342" w:rsidP="004258B8">
      <w:pPr>
        <w:pStyle w:val="NormalWeb"/>
        <w:numPr>
          <w:ilvl w:val="0"/>
          <w:numId w:val="10"/>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Experience and good knowledge of the school and community; aware of problems</w:t>
      </w:r>
    </w:p>
    <w:p w:rsidR="00C54342" w:rsidRDefault="00C54342" w:rsidP="004258B8">
      <w:pPr>
        <w:pStyle w:val="NormalWeb"/>
        <w:numPr>
          <w:ilvl w:val="0"/>
          <w:numId w:val="10"/>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Continuous monitoring of results/standards</w:t>
      </w:r>
    </w:p>
    <w:p w:rsidR="00C54342" w:rsidRDefault="00C54342" w:rsidP="004258B8">
      <w:pPr>
        <w:pStyle w:val="NormalWeb"/>
        <w:numPr>
          <w:ilvl w:val="0"/>
          <w:numId w:val="10"/>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GB can help mould the school – new school</w:t>
      </w:r>
    </w:p>
    <w:p w:rsidR="00C54342" w:rsidRDefault="00C54342" w:rsidP="004258B8">
      <w:pPr>
        <w:pStyle w:val="NormalWeb"/>
        <w:numPr>
          <w:ilvl w:val="0"/>
          <w:numId w:val="10"/>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Engaged chair</w:t>
      </w:r>
    </w:p>
    <w:p w:rsidR="00C54342" w:rsidRDefault="00C54342" w:rsidP="0042204F">
      <w:pPr>
        <w:pStyle w:val="NormalWeb"/>
        <w:spacing w:before="0" w:beforeAutospacing="0" w:after="0" w:afterAutospacing="0"/>
        <w:rPr>
          <w:rFonts w:ascii="Arial" w:eastAsiaTheme="minorEastAsia" w:hAnsi="Arial" w:cs="Arial"/>
          <w:bCs/>
          <w:color w:val="000000" w:themeColor="text1"/>
          <w:kern w:val="24"/>
        </w:rPr>
      </w:pPr>
    </w:p>
    <w:p w:rsidR="00C54342" w:rsidRPr="00C54342" w:rsidRDefault="00C54342" w:rsidP="00C54342">
      <w:pPr>
        <w:pStyle w:val="NormalWeb"/>
        <w:spacing w:before="0" w:beforeAutospacing="0" w:after="0" w:afterAutospacing="0"/>
        <w:rPr>
          <w:rFonts w:ascii="Arial" w:eastAsiaTheme="minorEastAsia" w:hAnsi="Arial" w:cs="Arial"/>
          <w:b/>
          <w:bCs/>
          <w:color w:val="000000" w:themeColor="text1"/>
          <w:kern w:val="24"/>
        </w:rPr>
      </w:pPr>
      <w:r w:rsidRPr="00C54342">
        <w:rPr>
          <w:rFonts w:ascii="Arial" w:eastAsiaTheme="minorEastAsia" w:hAnsi="Arial" w:cs="Arial"/>
          <w:b/>
          <w:bCs/>
          <w:color w:val="000000" w:themeColor="text1"/>
          <w:kern w:val="24"/>
        </w:rPr>
        <w:t>2. Knowledge, experience and skills</w:t>
      </w:r>
    </w:p>
    <w:p w:rsidR="00C54342" w:rsidRDefault="00C54342" w:rsidP="00C54342">
      <w:pPr>
        <w:pStyle w:val="NormalWeb"/>
        <w:spacing w:before="0" w:beforeAutospacing="0" w:after="0" w:afterAutospacing="0"/>
        <w:rPr>
          <w:rFonts w:ascii="Arial" w:eastAsiaTheme="minorEastAsia" w:hAnsi="Arial" w:cs="Arial"/>
          <w:bCs/>
          <w:color w:val="000000" w:themeColor="text1"/>
          <w:kern w:val="24"/>
        </w:rPr>
      </w:pPr>
    </w:p>
    <w:p w:rsidR="00C54342" w:rsidRDefault="00C54342" w:rsidP="004258B8">
      <w:pPr>
        <w:pStyle w:val="NormalWeb"/>
        <w:numPr>
          <w:ilvl w:val="0"/>
          <w:numId w:val="11"/>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Offering different skills sets to benefit the school; </w:t>
      </w:r>
    </w:p>
    <w:p w:rsidR="00C54342" w:rsidRDefault="00C54342" w:rsidP="004258B8">
      <w:pPr>
        <w:pStyle w:val="NormalWeb"/>
        <w:numPr>
          <w:ilvl w:val="0"/>
          <w:numId w:val="11"/>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Ability to challenge</w:t>
      </w:r>
    </w:p>
    <w:p w:rsidR="00C54342" w:rsidRDefault="00C54342" w:rsidP="004258B8">
      <w:pPr>
        <w:pStyle w:val="NormalWeb"/>
        <w:numPr>
          <w:ilvl w:val="0"/>
          <w:numId w:val="11"/>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Compliance with legislation/responsibilities</w:t>
      </w:r>
    </w:p>
    <w:p w:rsidR="00C54342" w:rsidRDefault="00C54342" w:rsidP="004258B8">
      <w:pPr>
        <w:pStyle w:val="NormalWeb"/>
        <w:numPr>
          <w:ilvl w:val="0"/>
          <w:numId w:val="11"/>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Management of funding and  budget</w:t>
      </w:r>
    </w:p>
    <w:p w:rsidR="007D101B" w:rsidRDefault="007D101B" w:rsidP="0042204F">
      <w:pPr>
        <w:pStyle w:val="NormalWeb"/>
        <w:spacing w:before="0" w:beforeAutospacing="0" w:after="0" w:afterAutospacing="0"/>
        <w:rPr>
          <w:rFonts w:ascii="Arial" w:eastAsiaTheme="minorEastAsia" w:hAnsi="Arial" w:cs="Arial"/>
          <w:bCs/>
          <w:color w:val="000000" w:themeColor="text1"/>
          <w:kern w:val="24"/>
        </w:rPr>
      </w:pPr>
    </w:p>
    <w:p w:rsidR="00C54342" w:rsidRPr="00C54342" w:rsidRDefault="00C54342" w:rsidP="00C54342">
      <w:pPr>
        <w:pStyle w:val="NormalWeb"/>
        <w:spacing w:before="0" w:beforeAutospacing="0" w:after="0" w:afterAutospacing="0"/>
        <w:rPr>
          <w:rFonts w:ascii="Arial" w:eastAsiaTheme="minorEastAsia" w:hAnsi="Arial" w:cs="Arial"/>
          <w:b/>
          <w:bCs/>
          <w:color w:val="000000" w:themeColor="text1"/>
          <w:kern w:val="24"/>
        </w:rPr>
      </w:pPr>
      <w:r w:rsidRPr="00C54342">
        <w:rPr>
          <w:rFonts w:ascii="Arial" w:eastAsiaTheme="minorEastAsia" w:hAnsi="Arial" w:cs="Arial"/>
          <w:b/>
          <w:bCs/>
          <w:color w:val="000000" w:themeColor="text1"/>
          <w:kern w:val="24"/>
        </w:rPr>
        <w:t>3. Supportive leadership team and vice versa</w:t>
      </w:r>
    </w:p>
    <w:p w:rsidR="007D101B" w:rsidRDefault="00C54342" w:rsidP="0042204F">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 </w:t>
      </w:r>
    </w:p>
    <w:p w:rsidR="00C54342" w:rsidRPr="00E14869" w:rsidRDefault="00C54342" w:rsidP="00C54342">
      <w:pPr>
        <w:pStyle w:val="NormalWeb"/>
        <w:spacing w:before="0" w:beforeAutospacing="0" w:after="0" w:afterAutospacing="0"/>
        <w:rPr>
          <w:rFonts w:ascii="Arial" w:eastAsiaTheme="minorEastAsia" w:hAnsi="Arial" w:cs="Arial"/>
          <w:b/>
          <w:bCs/>
          <w:color w:val="000000" w:themeColor="text1"/>
          <w:kern w:val="24"/>
        </w:rPr>
      </w:pPr>
      <w:r w:rsidRPr="00E14869">
        <w:rPr>
          <w:rFonts w:ascii="Arial" w:eastAsiaTheme="minorEastAsia" w:hAnsi="Arial" w:cs="Arial"/>
          <w:b/>
          <w:bCs/>
          <w:color w:val="000000" w:themeColor="text1"/>
          <w:kern w:val="24"/>
        </w:rPr>
        <w:t>4. Enthusiasm and belief in the school</w:t>
      </w:r>
    </w:p>
    <w:p w:rsidR="00C54342" w:rsidRDefault="00C54342" w:rsidP="00C54342">
      <w:pPr>
        <w:pStyle w:val="NormalWeb"/>
        <w:spacing w:before="0" w:beforeAutospacing="0" w:after="0" w:afterAutospacing="0"/>
        <w:rPr>
          <w:rFonts w:ascii="Arial" w:eastAsiaTheme="minorEastAsia" w:hAnsi="Arial" w:cs="Arial"/>
          <w:bCs/>
          <w:color w:val="000000" w:themeColor="text1"/>
          <w:kern w:val="24"/>
        </w:rPr>
      </w:pPr>
    </w:p>
    <w:p w:rsidR="00E14869" w:rsidRDefault="00E14869" w:rsidP="00E14869">
      <w:pPr>
        <w:pStyle w:val="NormalWeb"/>
        <w:spacing w:before="0" w:beforeAutospacing="0" w:after="0" w:afterAutospacing="0"/>
        <w:rPr>
          <w:rFonts w:ascii="Arial" w:eastAsiaTheme="minorEastAsia" w:hAnsi="Arial" w:cs="Arial"/>
          <w:b/>
          <w:bCs/>
          <w:color w:val="000000" w:themeColor="text1"/>
          <w:kern w:val="24"/>
        </w:rPr>
      </w:pPr>
      <w:r w:rsidRPr="00E14869">
        <w:rPr>
          <w:rFonts w:ascii="Arial" w:eastAsiaTheme="minorEastAsia" w:hAnsi="Arial" w:cs="Arial"/>
          <w:b/>
          <w:bCs/>
          <w:color w:val="000000" w:themeColor="text1"/>
          <w:kern w:val="24"/>
        </w:rPr>
        <w:t>5. Pushing for extra curricular activities and a balanced curriculum</w:t>
      </w:r>
    </w:p>
    <w:p w:rsidR="00E14869" w:rsidRPr="00E14869" w:rsidRDefault="00E14869" w:rsidP="00E14869">
      <w:pPr>
        <w:pStyle w:val="NormalWeb"/>
        <w:spacing w:before="0" w:beforeAutospacing="0" w:after="0" w:afterAutospacing="0"/>
        <w:rPr>
          <w:rFonts w:ascii="Arial" w:eastAsiaTheme="minorEastAsia" w:hAnsi="Arial" w:cs="Arial"/>
          <w:b/>
          <w:bCs/>
          <w:color w:val="000000" w:themeColor="text1"/>
          <w:kern w:val="24"/>
        </w:rPr>
      </w:pPr>
    </w:p>
    <w:p w:rsidR="00E14869" w:rsidRPr="00E14869" w:rsidRDefault="00E14869" w:rsidP="00E14869">
      <w:pPr>
        <w:pStyle w:val="NormalWeb"/>
        <w:spacing w:before="0" w:beforeAutospacing="0" w:after="0" w:afterAutospacing="0"/>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 xml:space="preserve">6. </w:t>
      </w:r>
      <w:r w:rsidRPr="00E14869">
        <w:rPr>
          <w:rFonts w:ascii="Arial" w:eastAsiaTheme="minorEastAsia" w:hAnsi="Arial" w:cs="Arial"/>
          <w:b/>
          <w:bCs/>
          <w:color w:val="000000" w:themeColor="text1"/>
          <w:kern w:val="24"/>
        </w:rPr>
        <w:t>Looking globally at the schools issues</w:t>
      </w:r>
    </w:p>
    <w:p w:rsidR="007D101B" w:rsidRDefault="007D101B" w:rsidP="0042204F">
      <w:pPr>
        <w:pStyle w:val="NormalWeb"/>
        <w:spacing w:before="0" w:beforeAutospacing="0" w:after="0" w:afterAutospacing="0"/>
        <w:rPr>
          <w:rFonts w:ascii="Arial" w:eastAsiaTheme="minorEastAsia" w:hAnsi="Arial" w:cs="Arial"/>
          <w:bCs/>
          <w:color w:val="000000" w:themeColor="text1"/>
          <w:kern w:val="24"/>
        </w:rPr>
      </w:pPr>
    </w:p>
    <w:p w:rsidR="007D101B" w:rsidRDefault="007D101B" w:rsidP="004258B8">
      <w:pPr>
        <w:pStyle w:val="NormalWeb"/>
        <w:numPr>
          <w:ilvl w:val="0"/>
          <w:numId w:val="12"/>
        </w:numPr>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New governance structure – United Learning overarching governance lead: new board = fresh thinking members</w:t>
      </w:r>
      <w:r w:rsidR="00F34E22">
        <w:rPr>
          <w:rFonts w:ascii="Arial" w:eastAsiaTheme="minorEastAsia" w:hAnsi="Arial" w:cs="Arial"/>
          <w:bCs/>
          <w:color w:val="000000" w:themeColor="text1"/>
          <w:kern w:val="24"/>
        </w:rPr>
        <w:t>; new GB members = new energy; opportunity to start again</w:t>
      </w:r>
    </w:p>
    <w:p w:rsidR="007D101B" w:rsidRDefault="007D101B" w:rsidP="0042204F">
      <w:pPr>
        <w:pStyle w:val="NormalWeb"/>
        <w:spacing w:before="0" w:beforeAutospacing="0" w:after="0" w:afterAutospacing="0"/>
        <w:rPr>
          <w:rFonts w:ascii="Arial" w:eastAsiaTheme="minorEastAsia" w:hAnsi="Arial" w:cs="Arial"/>
          <w:bCs/>
          <w:color w:val="000000" w:themeColor="text1"/>
          <w:kern w:val="24"/>
        </w:rPr>
      </w:pPr>
    </w:p>
    <w:p w:rsidR="00C54342" w:rsidRDefault="00C54342" w:rsidP="004258B8">
      <w:pPr>
        <w:pStyle w:val="NormalWeb"/>
        <w:numPr>
          <w:ilvl w:val="0"/>
          <w:numId w:val="12"/>
        </w:numPr>
        <w:spacing w:before="0" w:beforeAutospacing="0" w:after="0" w:afterAutospacing="0"/>
        <w:rPr>
          <w:rFonts w:ascii="Arial" w:eastAsiaTheme="minorEastAsia" w:hAnsi="Arial" w:cs="Arial"/>
          <w:bCs/>
          <w:color w:val="000000" w:themeColor="text1"/>
          <w:kern w:val="24"/>
        </w:rPr>
      </w:pPr>
      <w:bookmarkStart w:id="0" w:name="_GoBack"/>
      <w:r>
        <w:rPr>
          <w:rFonts w:ascii="Arial" w:eastAsiaTheme="minorEastAsia" w:hAnsi="Arial" w:cs="Arial"/>
          <w:bCs/>
          <w:color w:val="000000" w:themeColor="text1"/>
          <w:kern w:val="24"/>
        </w:rPr>
        <w:t>Recent experience of difficult times  - a learning point</w:t>
      </w:r>
    </w:p>
    <w:bookmarkEnd w:id="0"/>
    <w:p w:rsidR="00C54342" w:rsidRDefault="00C54342" w:rsidP="0042204F">
      <w:pPr>
        <w:pStyle w:val="NormalWeb"/>
        <w:spacing w:before="0" w:beforeAutospacing="0" w:after="0" w:afterAutospacing="0"/>
        <w:rPr>
          <w:rFonts w:ascii="Arial" w:eastAsiaTheme="minorEastAsia" w:hAnsi="Arial" w:cs="Arial"/>
          <w:bCs/>
          <w:color w:val="000000" w:themeColor="text1"/>
          <w:kern w:val="24"/>
        </w:rPr>
      </w:pPr>
    </w:p>
    <w:p w:rsidR="007D101B" w:rsidRDefault="007D101B" w:rsidP="0042204F">
      <w:pPr>
        <w:pStyle w:val="NormalWeb"/>
        <w:spacing w:before="0" w:beforeAutospacing="0" w:after="0" w:afterAutospacing="0"/>
        <w:rPr>
          <w:rFonts w:ascii="Arial" w:eastAsiaTheme="minorEastAsia" w:hAnsi="Arial" w:cs="Arial"/>
          <w:bCs/>
          <w:color w:val="000000" w:themeColor="text1"/>
          <w:kern w:val="24"/>
        </w:rPr>
      </w:pPr>
    </w:p>
    <w:p w:rsidR="007D101B" w:rsidRDefault="007D101B" w:rsidP="0042204F">
      <w:pPr>
        <w:pStyle w:val="NormalWeb"/>
        <w:spacing w:before="0" w:beforeAutospacing="0" w:after="0" w:afterAutospacing="0"/>
        <w:rPr>
          <w:rFonts w:ascii="Arial" w:eastAsiaTheme="minorEastAsia" w:hAnsi="Arial" w:cs="Arial"/>
          <w:bCs/>
          <w:color w:val="000000" w:themeColor="text1"/>
          <w:kern w:val="24"/>
        </w:rPr>
      </w:pPr>
    </w:p>
    <w:p w:rsidR="0042204F" w:rsidRPr="00FF1E85" w:rsidRDefault="0042204F" w:rsidP="0042204F">
      <w:pPr>
        <w:pStyle w:val="NormalWeb"/>
        <w:spacing w:before="0" w:beforeAutospacing="0" w:after="0" w:afterAutospacing="0"/>
        <w:rPr>
          <w:rFonts w:ascii="Arial" w:eastAsiaTheme="minorEastAsia" w:hAnsi="Arial" w:cs="Arial"/>
          <w:b/>
          <w:color w:val="FF0000"/>
          <w:kern w:val="24"/>
          <w:sz w:val="32"/>
          <w:szCs w:val="32"/>
        </w:rPr>
      </w:pPr>
      <w:r w:rsidRPr="00FF1E85">
        <w:rPr>
          <w:rFonts w:ascii="Arial" w:eastAsiaTheme="minorEastAsia" w:hAnsi="Arial" w:cs="Arial"/>
          <w:b/>
          <w:color w:val="FF0000"/>
          <w:kern w:val="24"/>
          <w:sz w:val="32"/>
          <w:szCs w:val="32"/>
        </w:rPr>
        <w:lastRenderedPageBreak/>
        <w:t>How can our Governing Body contribute to sharing good practice and working collaboratively with other schools in Southwark?</w:t>
      </w:r>
    </w:p>
    <w:p w:rsidR="00F34E22" w:rsidRDefault="00F34E22" w:rsidP="0042204F">
      <w:pPr>
        <w:pStyle w:val="NormalWeb"/>
        <w:spacing w:before="0" w:beforeAutospacing="0" w:after="0" w:afterAutospacing="0"/>
        <w:rPr>
          <w:rFonts w:ascii="Arial" w:eastAsiaTheme="minorEastAsia" w:hAnsi="Arial" w:cs="Arial"/>
          <w:kern w:val="24"/>
        </w:rPr>
      </w:pPr>
    </w:p>
    <w:p w:rsidR="00F34E22" w:rsidRPr="00FF1E85" w:rsidRDefault="00F34E22" w:rsidP="00FF1E85">
      <w:pPr>
        <w:pStyle w:val="NormalWeb"/>
        <w:numPr>
          <w:ilvl w:val="0"/>
          <w:numId w:val="1"/>
        </w:numPr>
        <w:spacing w:before="0" w:beforeAutospacing="0" w:after="0" w:afterAutospacing="0" w:line="360" w:lineRule="auto"/>
        <w:ind w:left="357" w:hanging="357"/>
        <w:rPr>
          <w:rFonts w:ascii="Arial" w:eastAsiaTheme="minorEastAsia" w:hAnsi="Arial" w:cs="Arial"/>
          <w:kern w:val="24"/>
        </w:rPr>
      </w:pPr>
      <w:r w:rsidRPr="00FF1E85">
        <w:rPr>
          <w:rFonts w:ascii="Arial" w:eastAsiaTheme="minorEastAsia" w:hAnsi="Arial" w:cs="Arial"/>
          <w:kern w:val="24"/>
        </w:rPr>
        <w:t>Primary schools have access to secondary specialist space/facilities – science labs, sports areas, theatres etc</w:t>
      </w:r>
      <w:r w:rsidR="00FF1E85" w:rsidRPr="00FF1E85">
        <w:rPr>
          <w:rFonts w:ascii="Arial" w:eastAsiaTheme="minorEastAsia" w:hAnsi="Arial" w:cs="Arial"/>
          <w:kern w:val="24"/>
        </w:rPr>
        <w:t>.</w:t>
      </w:r>
    </w:p>
    <w:p w:rsidR="0042204F" w:rsidRPr="00FF1E85" w:rsidRDefault="00D56F5B"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Formally agree and welcome sharing of staffing and sharing of cost</w:t>
      </w:r>
    </w:p>
    <w:p w:rsidR="00D56F5B" w:rsidRPr="00FF1E85" w:rsidRDefault="00D56F5B"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Share specific practice especially SEND and G&amp;T so recognising that some schools have more experience than others but all are responsible for securing appropriate attainment for all</w:t>
      </w:r>
    </w:p>
    <w:p w:rsidR="00D56F5B" w:rsidRPr="00FF1E85" w:rsidRDefault="00D56F5B"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Collective</w:t>
      </w:r>
      <w:r w:rsidR="00E14869" w:rsidRPr="00FF1E85">
        <w:rPr>
          <w:rFonts w:ascii="Arial" w:hAnsi="Arial" w:cs="Arial"/>
          <w:sz w:val="24"/>
          <w:szCs w:val="24"/>
        </w:rPr>
        <w:t xml:space="preserve"> ‘</w:t>
      </w:r>
      <w:r w:rsidRPr="00FF1E85">
        <w:rPr>
          <w:rFonts w:ascii="Arial" w:hAnsi="Arial" w:cs="Arial"/>
          <w:sz w:val="24"/>
          <w:szCs w:val="24"/>
        </w:rPr>
        <w:t>memorandum of agreement</w:t>
      </w:r>
      <w:r w:rsidR="00E14869" w:rsidRPr="00FF1E85">
        <w:rPr>
          <w:rFonts w:ascii="Arial" w:hAnsi="Arial" w:cs="Arial"/>
          <w:sz w:val="24"/>
          <w:szCs w:val="24"/>
        </w:rPr>
        <w:t>’</w:t>
      </w:r>
      <w:r w:rsidRPr="00FF1E85">
        <w:rPr>
          <w:rFonts w:ascii="Arial" w:hAnsi="Arial" w:cs="Arial"/>
          <w:sz w:val="24"/>
          <w:szCs w:val="24"/>
        </w:rPr>
        <w:t xml:space="preserve"> of all schools to owning Southwark’s children and so sharing resources to effect good outcomes</w:t>
      </w:r>
      <w:r w:rsidR="00E14869" w:rsidRPr="00FF1E85">
        <w:rPr>
          <w:rFonts w:ascii="Arial" w:hAnsi="Arial" w:cs="Arial"/>
          <w:sz w:val="24"/>
          <w:szCs w:val="24"/>
        </w:rPr>
        <w:t xml:space="preserve"> for all</w:t>
      </w:r>
    </w:p>
    <w:p w:rsidR="00E14869" w:rsidRPr="00FF1E85" w:rsidRDefault="00E14869"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Combined training</w:t>
      </w:r>
    </w:p>
    <w:p w:rsidR="00E14869" w:rsidRPr="00FF1E85" w:rsidRDefault="00E14869"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Combined lesson moderation; sharing advice on best practice</w:t>
      </w:r>
    </w:p>
    <w:p w:rsidR="00E14869" w:rsidRPr="00FF1E85" w:rsidRDefault="00E14869"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Shared finance provision</w:t>
      </w:r>
    </w:p>
    <w:p w:rsidR="00E14869" w:rsidRPr="00FF1E85" w:rsidRDefault="00E14869"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Have experienced teachers between schools for promotions</w:t>
      </w:r>
    </w:p>
    <w:p w:rsidR="00E14869" w:rsidRPr="00FF1E85" w:rsidRDefault="00E14869"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Balance NQTs and SEN for teaching staff across schools</w:t>
      </w:r>
    </w:p>
    <w:p w:rsidR="00E14869" w:rsidRPr="00FF1E85" w:rsidRDefault="00E14869"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Use expertise of special schools to support more pupils with SEND in mainstream schools:</w:t>
      </w:r>
    </w:p>
    <w:p w:rsidR="00E14869" w:rsidRPr="00FF1E85" w:rsidRDefault="00E14869"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Bring parents closer to school, use their skills and knowledge to improve school life for children and staff</w:t>
      </w:r>
    </w:p>
    <w:p w:rsidR="00E14869" w:rsidRPr="00FF1E85" w:rsidRDefault="00E14869"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Workshops – meetings to support and teach parents,  inspire them to inspire their children</w:t>
      </w:r>
    </w:p>
    <w:p w:rsidR="00E14869" w:rsidRPr="00FF1E85" w:rsidRDefault="00E14869"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More volunteers to help with reading and writing</w:t>
      </w:r>
    </w:p>
    <w:p w:rsidR="00E14869" w:rsidRPr="00FF1E85" w:rsidRDefault="00E14869"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Every member of staff should have autism awareness – more and more autistic children every year and not enough understanding, again bring in those parents with experience of autism to share with others</w:t>
      </w:r>
    </w:p>
    <w:p w:rsidR="00E14869" w:rsidRPr="00FF1E85" w:rsidRDefault="00E14869"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Consider all teaching staff to have access to a child’s educational history and special needs</w:t>
      </w:r>
    </w:p>
    <w:p w:rsidR="00E14869" w:rsidRPr="00FF1E85" w:rsidRDefault="00E14869" w:rsidP="00FF1E85">
      <w:pPr>
        <w:pStyle w:val="ListParagraph"/>
        <w:numPr>
          <w:ilvl w:val="0"/>
          <w:numId w:val="1"/>
        </w:numPr>
        <w:spacing w:line="360" w:lineRule="auto"/>
        <w:ind w:left="357" w:hanging="357"/>
        <w:rPr>
          <w:rFonts w:ascii="Arial" w:hAnsi="Arial" w:cs="Arial"/>
          <w:sz w:val="24"/>
          <w:szCs w:val="24"/>
        </w:rPr>
      </w:pPr>
      <w:r w:rsidRPr="00FF1E85">
        <w:rPr>
          <w:rFonts w:ascii="Arial" w:hAnsi="Arial" w:cs="Arial"/>
          <w:sz w:val="24"/>
          <w:szCs w:val="24"/>
        </w:rPr>
        <w:t xml:space="preserve">More opportunities for governing bodies to share their good practice, </w:t>
      </w:r>
      <w:proofErr w:type="spellStart"/>
      <w:r w:rsidRPr="00FF1E85">
        <w:rPr>
          <w:rFonts w:ascii="Arial" w:hAnsi="Arial" w:cs="Arial"/>
          <w:sz w:val="24"/>
          <w:szCs w:val="24"/>
        </w:rPr>
        <w:t>eg</w:t>
      </w:r>
      <w:proofErr w:type="spellEnd"/>
      <w:r w:rsidRPr="00FF1E85">
        <w:rPr>
          <w:rFonts w:ascii="Arial" w:hAnsi="Arial" w:cs="Arial"/>
          <w:sz w:val="24"/>
          <w:szCs w:val="24"/>
        </w:rPr>
        <w:t xml:space="preserve"> committee meetings, structure, working parties etc</w:t>
      </w:r>
    </w:p>
    <w:p w:rsidR="00D56F5B" w:rsidRPr="00D56F5B" w:rsidRDefault="00D56F5B">
      <w:pPr>
        <w:rPr>
          <w:rFonts w:ascii="Arial" w:hAnsi="Arial" w:cs="Arial"/>
          <w:sz w:val="24"/>
          <w:szCs w:val="24"/>
        </w:rPr>
      </w:pPr>
    </w:p>
    <w:sectPr w:rsidR="00D56F5B" w:rsidRPr="00D56F5B" w:rsidSect="004220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45E"/>
    <w:multiLevelType w:val="hybridMultilevel"/>
    <w:tmpl w:val="56CC5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316282"/>
    <w:multiLevelType w:val="hybridMultilevel"/>
    <w:tmpl w:val="D0B43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527669"/>
    <w:multiLevelType w:val="hybridMultilevel"/>
    <w:tmpl w:val="D9367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9E5491"/>
    <w:multiLevelType w:val="hybridMultilevel"/>
    <w:tmpl w:val="1CA4FF3A"/>
    <w:lvl w:ilvl="0" w:tplc="7CF2E058">
      <w:start w:val="1"/>
      <w:numFmt w:val="bullet"/>
      <w:lvlText w:val=""/>
      <w:lvlJc w:val="righ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7B4864"/>
    <w:multiLevelType w:val="hybridMultilevel"/>
    <w:tmpl w:val="F19A4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2C5BF7"/>
    <w:multiLevelType w:val="hybridMultilevel"/>
    <w:tmpl w:val="AFFAB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29A68A6"/>
    <w:multiLevelType w:val="hybridMultilevel"/>
    <w:tmpl w:val="DB749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591A63"/>
    <w:multiLevelType w:val="hybridMultilevel"/>
    <w:tmpl w:val="D0026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812C32"/>
    <w:multiLevelType w:val="hybridMultilevel"/>
    <w:tmpl w:val="67D6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E92F69"/>
    <w:multiLevelType w:val="hybridMultilevel"/>
    <w:tmpl w:val="093CC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6E84F8E"/>
    <w:multiLevelType w:val="hybridMultilevel"/>
    <w:tmpl w:val="91EA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BD5C01"/>
    <w:multiLevelType w:val="hybridMultilevel"/>
    <w:tmpl w:val="9634B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2"/>
  </w:num>
  <w:num w:numId="4">
    <w:abstractNumId w:val="9"/>
  </w:num>
  <w:num w:numId="5">
    <w:abstractNumId w:val="5"/>
  </w:num>
  <w:num w:numId="6">
    <w:abstractNumId w:val="1"/>
  </w:num>
  <w:num w:numId="7">
    <w:abstractNumId w:val="0"/>
  </w:num>
  <w:num w:numId="8">
    <w:abstractNumId w:val="11"/>
  </w:num>
  <w:num w:numId="9">
    <w:abstractNumId w:val="10"/>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4F"/>
    <w:rsid w:val="0042204F"/>
    <w:rsid w:val="004258B8"/>
    <w:rsid w:val="007D101B"/>
    <w:rsid w:val="009F466C"/>
    <w:rsid w:val="00C54342"/>
    <w:rsid w:val="00D56F5B"/>
    <w:rsid w:val="00DC1414"/>
    <w:rsid w:val="00E14869"/>
    <w:rsid w:val="00F34E22"/>
    <w:rsid w:val="00FF1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0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1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0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1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81426">
      <w:bodyDiv w:val="1"/>
      <w:marLeft w:val="0"/>
      <w:marRight w:val="0"/>
      <w:marTop w:val="0"/>
      <w:marBottom w:val="0"/>
      <w:divBdr>
        <w:top w:val="none" w:sz="0" w:space="0" w:color="auto"/>
        <w:left w:val="none" w:sz="0" w:space="0" w:color="auto"/>
        <w:bottom w:val="none" w:sz="0" w:space="0" w:color="auto"/>
        <w:right w:val="none" w:sz="0" w:space="0" w:color="auto"/>
      </w:divBdr>
    </w:div>
    <w:div w:id="498539346">
      <w:bodyDiv w:val="1"/>
      <w:marLeft w:val="0"/>
      <w:marRight w:val="0"/>
      <w:marTop w:val="0"/>
      <w:marBottom w:val="0"/>
      <w:divBdr>
        <w:top w:val="none" w:sz="0" w:space="0" w:color="auto"/>
        <w:left w:val="none" w:sz="0" w:space="0" w:color="auto"/>
        <w:bottom w:val="none" w:sz="0" w:space="0" w:color="auto"/>
        <w:right w:val="none" w:sz="0" w:space="0" w:color="auto"/>
      </w:divBdr>
    </w:div>
    <w:div w:id="14471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 Ela</dc:creator>
  <cp:lastModifiedBy>Cleary, Ela</cp:lastModifiedBy>
  <cp:revision>7</cp:revision>
  <cp:lastPrinted>2018-06-21T15:15:00Z</cp:lastPrinted>
  <dcterms:created xsi:type="dcterms:W3CDTF">2018-09-07T16:39:00Z</dcterms:created>
  <dcterms:modified xsi:type="dcterms:W3CDTF">2019-02-26T14:13:00Z</dcterms:modified>
</cp:coreProperties>
</file>