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55252096"/>
        <w:docPartObj>
          <w:docPartGallery w:val="Cover Pages"/>
          <w:docPartUnique/>
        </w:docPartObj>
      </w:sdtPr>
      <w:sdtEndPr>
        <w:rPr>
          <w:rFonts w:ascii="Arial" w:hAnsi="Arial" w:cs="Arial"/>
        </w:rPr>
      </w:sdtEndPr>
      <w:sdtContent>
        <w:p w14:paraId="7A7D72BD" w14:textId="77777777" w:rsidR="00A92548" w:rsidRDefault="00A92548">
          <w:r>
            <w:rPr>
              <w:noProof/>
              <w:lang w:eastAsia="en-GB"/>
            </w:rPr>
            <mc:AlternateContent>
              <mc:Choice Requires="wpg">
                <w:drawing>
                  <wp:anchor distT="0" distB="0" distL="114300" distR="114300" simplePos="0" relativeHeight="251881472" behindDoc="0" locked="0" layoutInCell="1" allowOverlap="1" wp14:anchorId="5502831B" wp14:editId="5C6C8D6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21E7BDB" id="Group 149" o:spid="_x0000_s1026" style="position:absolute;margin-left:0;margin-top:0;width:8in;height:95.7pt;z-index:2518814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39A7BA2A" w14:textId="77777777" w:rsidR="00A92548" w:rsidRDefault="00517A02">
          <w:pPr>
            <w:rPr>
              <w:rFonts w:ascii="Arial" w:hAnsi="Arial" w:cs="Arial"/>
            </w:rPr>
          </w:pPr>
          <w:r>
            <w:rPr>
              <w:noProof/>
              <w:lang w:eastAsia="en-GB"/>
            </w:rPr>
            <mc:AlternateContent>
              <mc:Choice Requires="wps">
                <w:drawing>
                  <wp:anchor distT="0" distB="0" distL="114300" distR="114300" simplePos="0" relativeHeight="251878400" behindDoc="0" locked="0" layoutInCell="1" allowOverlap="1" wp14:anchorId="4B7AA102" wp14:editId="3A7FA0B8">
                    <wp:simplePos x="0" y="0"/>
                    <wp:positionH relativeFrom="page">
                      <wp:posOffset>219075</wp:posOffset>
                    </wp:positionH>
                    <wp:positionV relativeFrom="page">
                      <wp:posOffset>5019676</wp:posOffset>
                    </wp:positionV>
                    <wp:extent cx="7315200" cy="206629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066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630CA" w14:textId="77777777" w:rsidR="006A6754" w:rsidRPr="0064369C" w:rsidRDefault="003A74B6">
                                <w:pPr>
                                  <w:jc w:val="right"/>
                                  <w:rPr>
                                    <w:rStyle w:val="Strong"/>
                                  </w:rPr>
                                </w:pPr>
                                <w:sdt>
                                  <w:sdtPr>
                                    <w:rPr>
                                      <w:rStyle w:val="Strong"/>
                                    </w:rPr>
                                    <w:alias w:val="Title"/>
                                    <w:tag w:val=""/>
                                    <w:id w:val="-1277012616"/>
                                    <w:dataBinding w:prefixMappings="xmlns:ns0='http://purl.org/dc/elements/1.1/' xmlns:ns1='http://schemas.openxmlformats.org/package/2006/metadata/core-properties' " w:xpath="/ns1:coreProperties[1]/ns0:title[1]" w:storeItemID="{6C3C8BC8-F283-45AE-878A-BAB7291924A1}"/>
                                    <w:text w:multiLine="1"/>
                                  </w:sdtPr>
                                  <w:sdtEndPr>
                                    <w:rPr>
                                      <w:rStyle w:val="Strong"/>
                                    </w:rPr>
                                  </w:sdtEndPr>
                                  <w:sdtContent>
                                    <w:r w:rsidR="006A6754">
                                      <w:rPr>
                                        <w:rStyle w:val="Strong"/>
                                      </w:rPr>
                                      <w:t>DATA Sharing Agreement</w:t>
                                    </w:r>
                                  </w:sdtContent>
                                </w:sdt>
                              </w:p>
                              <w:sdt>
                                <w:sdtPr>
                                  <w:alias w:val="Subtitle"/>
                                  <w:tag w:val=""/>
                                  <w:id w:val="548495911"/>
                                  <w:dataBinding w:prefixMappings="xmlns:ns0='http://purl.org/dc/elements/1.1/' xmlns:ns1='http://schemas.openxmlformats.org/package/2006/metadata/core-properties' " w:xpath="/ns1:coreProperties[1]/ns0:subject[1]" w:storeItemID="{6C3C8BC8-F283-45AE-878A-BAB7291924A1}"/>
                                  <w:text/>
                                </w:sdtPr>
                                <w:sdtEndPr/>
                                <w:sdtContent>
                                  <w:p w14:paraId="1C5A5C46" w14:textId="60188E37" w:rsidR="006A6754" w:rsidRPr="0064369C" w:rsidRDefault="006A6754" w:rsidP="0064369C">
                                    <w:pPr>
                                      <w:pStyle w:val="Quote"/>
                                    </w:pPr>
                                    <w:r>
                                      <w:t>Data sharing agreement between the Metropolitan Police Service and education establishments in a Safer School Partnership.</w:t>
                                    </w:r>
                                  </w:p>
                                </w:sdtContent>
                              </w:sdt>
                            </w:txbxContent>
                          </wps:txbx>
                          <wps:bodyPr rot="0" spcFirstLastPara="0" vertOverflow="overflow" horzOverflow="overflow" vert="horz" wrap="square" lIns="72000" tIns="0" rIns="1440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B7AA102" id="_x0000_t202" coordsize="21600,21600" o:spt="202" path="m,l,21600r21600,l21600,xe">
                    <v:stroke joinstyle="miter"/>
                    <v:path gradientshapeok="t" o:connecttype="rect"/>
                  </v:shapetype>
                  <v:shape id="Text Box 154" o:spid="_x0000_s1026" type="#_x0000_t202" style="position:absolute;margin-left:17.25pt;margin-top:395.25pt;width:8in;height:162.7pt;z-index:25187840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SNfwIAAGAFAAAOAAAAZHJzL2Uyb0RvYy54bWysVE1PGzEQvVfqf7B8L5sECG3EBqUgqkoI&#10;UKHi7HhtsqrX49pOsumv77N3N0G0F6pevLMzb8bz5sPnF21j2Eb5UJMt+fhoxJmykqraPpf8++P1&#10;h4+chShsJQxZVfKdCvxi/v7d+dbN1IRWZCrlGYLYMNu6kq9idLOiCHKlGhGOyCkLoybfiIhf/1xU&#10;XmwRvTHFZDSaFlvylfMkVQjQXnVGPs/xtVYy3mkdVGSm5Mgt5tPnc5nOYn4uZs9euFUt+zTEP2TR&#10;iNri0n2oKxEFW/v6j1BNLT0F0vFIUlOQ1rVUmQPYjEev2DyshFOZC4oT3L5M4f+Flbebe8/qCr07&#10;PeHMigZNelRtZJ+pZUmHCm1dmAH44ACNLQxAD/oAZSLeat+kLygx2FHr3b6+KZyE8ux4fIqmcSZh&#10;m4ym08mn3IHi4O58iF8UNSwJJfdoYK6r2NyEiFQAHSDpNkvXtTG5icaybcmnx6ej7LC3wMPYhFV5&#10;HPowiVKXepbizqiEMfab0ihHZpAUeRDVpfFsIzBCQkplYyaf4wKdUBpJvMWxxx+yeotzx2O4mWzc&#10;Oze1JZ/Zv0q7+jGkrDs8CvmCdxJju2z7Vi+p2qHTnrptCU5e1+jGjQjxXnisBzqIlY93OLQhVJ16&#10;ibMV+V9/0yc8phZWzrZYt5KHn2vhFWfmq8U8n2Eu0n7mHwg+C+OTk6xeDmq7bi4JfRjjVXEyiwkc&#10;zSBqT80TnoRFug4mYSUuLflyEC9jt/14UqRaLDIIq+hEvLEPTqbQqS1pyB7bJ+FdP4kRQ3xLw0aK&#10;2auB7LDJ09JiHUnXeVpTZbty9hXHGuch7p+c9E68/M+ow8M4/w0AAP//AwBQSwMEFAAGAAgAAAAh&#10;ALdLKnXeAAAADAEAAA8AAABkcnMvZG93bnJldi54bWxMj8FOwzAMhu9IvENkJG4sLbCxlqYTAiak&#10;ncbgws1tQlOROFWSdYWnJz3B7bP86/fnajNZw0blQ+9IQL7IgClqneypE/D+tr1aAwsRSaJxpAR8&#10;qwCb+vyswlK6E72q8RA7lkoolChAxziUnIdWK4th4QZFaffpvMWYRt9x6fGUyq3h11m24hZ7Shc0&#10;DupRq/brcLQC9pqeHDYfe7OjbRF/Xvjon7kQlxfTwz2wqKb4F4ZZP6lDnZwadyQZmBFwc7tMSQF3&#10;RZZgDuTrVaJmpnxZAK8r/v+J+hcAAP//AwBQSwECLQAUAAYACAAAACEAtoM4kv4AAADhAQAAEwAA&#10;AAAAAAAAAAAAAAAAAAAAW0NvbnRlbnRfVHlwZXNdLnhtbFBLAQItABQABgAIAAAAIQA4/SH/1gAA&#10;AJQBAAALAAAAAAAAAAAAAAAAAC8BAABfcmVscy8ucmVsc1BLAQItABQABgAIAAAAIQBxTwSNfwIA&#10;AGAFAAAOAAAAAAAAAAAAAAAAAC4CAABkcnMvZTJvRG9jLnhtbFBLAQItABQABgAIAAAAIQC3Syp1&#10;3gAAAAwBAAAPAAAAAAAAAAAAAAAAANkEAABkcnMvZG93bnJldi54bWxQSwUGAAAAAAQABADzAAAA&#10;5AUAAAAA&#10;" filled="f" stroked="f" strokeweight=".5pt">
                    <v:textbox inset="2mm,0,4mm,0">
                      <w:txbxContent>
                        <w:p w14:paraId="061630CA" w14:textId="77777777" w:rsidR="006A6754" w:rsidRPr="0064369C" w:rsidRDefault="006A6754">
                          <w:pPr>
                            <w:jc w:val="right"/>
                            <w:rPr>
                              <w:rStyle w:val="Strong"/>
                            </w:rPr>
                          </w:pPr>
                          <w:sdt>
                            <w:sdtPr>
                              <w:rPr>
                                <w:rStyle w:val="Strong"/>
                              </w:rPr>
                              <w:alias w:val="Title"/>
                              <w:tag w:val=""/>
                              <w:id w:val="-1277012616"/>
                              <w:dataBinding w:prefixMappings="xmlns:ns0='http://purl.org/dc/elements/1.1/' xmlns:ns1='http://schemas.openxmlformats.org/package/2006/metadata/core-properties' " w:xpath="/ns1:coreProperties[1]/ns0:title[1]" w:storeItemID="{6C3C8BC8-F283-45AE-878A-BAB7291924A1}"/>
                              <w:text w:multiLine="1"/>
                            </w:sdtPr>
                            <w:sdtContent>
                              <w:r>
                                <w:rPr>
                                  <w:rStyle w:val="Strong"/>
                                </w:rPr>
                                <w:t>DATA Sharing Agreement</w:t>
                              </w:r>
                            </w:sdtContent>
                          </w:sdt>
                        </w:p>
                        <w:sdt>
                          <w:sdtPr>
                            <w:alias w:val="Subtitle"/>
                            <w:tag w:val=""/>
                            <w:id w:val="548495911"/>
                            <w:dataBinding w:prefixMappings="xmlns:ns0='http://purl.org/dc/elements/1.1/' xmlns:ns1='http://schemas.openxmlformats.org/package/2006/metadata/core-properties' " w:xpath="/ns1:coreProperties[1]/ns0:subject[1]" w:storeItemID="{6C3C8BC8-F283-45AE-878A-BAB7291924A1}"/>
                            <w:text/>
                          </w:sdtPr>
                          <w:sdtContent>
                            <w:p w14:paraId="1C5A5C46" w14:textId="60188E37" w:rsidR="006A6754" w:rsidRPr="0064369C" w:rsidRDefault="006A6754" w:rsidP="0064369C">
                              <w:pPr>
                                <w:pStyle w:val="Quote"/>
                              </w:pPr>
                              <w:r>
                                <w:t>Data sharing agreement between the Metropolitan Police Service and education establishments in a Safer School Partnership.</w:t>
                              </w:r>
                            </w:p>
                          </w:sdtContent>
                        </w:sdt>
                      </w:txbxContent>
                    </v:textbox>
                    <w10:wrap type="square" anchorx="page" anchory="page"/>
                  </v:shape>
                </w:pict>
              </mc:Fallback>
            </mc:AlternateContent>
          </w:r>
          <w:r w:rsidR="00BE5159">
            <w:rPr>
              <w:noProof/>
              <w:lang w:eastAsia="en-GB"/>
            </w:rPr>
            <mc:AlternateContent>
              <mc:Choice Requires="wps">
                <w:drawing>
                  <wp:anchor distT="0" distB="0" distL="114300" distR="114300" simplePos="0" relativeHeight="251879424" behindDoc="0" locked="0" layoutInCell="1" allowOverlap="1" wp14:anchorId="4D458843" wp14:editId="7F894EDF">
                    <wp:simplePos x="0" y="0"/>
                    <wp:positionH relativeFrom="page">
                      <wp:posOffset>225631</wp:posOffset>
                    </wp:positionH>
                    <wp:positionV relativeFrom="page">
                      <wp:posOffset>8740239</wp:posOffset>
                    </wp:positionV>
                    <wp:extent cx="7315200" cy="111628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1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0000"/>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91C85D6" w14:textId="0F724111" w:rsidR="006A6754" w:rsidRDefault="006A6754" w:rsidP="00E35DF3">
                                    <w:pPr>
                                      <w:pStyle w:val="NoSpacing"/>
                                      <w:jc w:val="right"/>
                                      <w:rPr>
                                        <w:b/>
                                        <w:color w:val="FF0000"/>
                                        <w:sz w:val="28"/>
                                        <w:szCs w:val="28"/>
                                      </w:rPr>
                                    </w:pPr>
                                    <w:r w:rsidRPr="006A6754">
                                      <w:rPr>
                                        <w:b/>
                                        <w:color w:val="FF0000"/>
                                        <w:sz w:val="28"/>
                                        <w:szCs w:val="28"/>
                                      </w:rPr>
                                      <w:t>[Insert school name]</w:t>
                                    </w:r>
                                  </w:p>
                                </w:sdtContent>
                              </w:sdt>
                              <w:p w14:paraId="76471851" w14:textId="77777777" w:rsidR="006A6754" w:rsidRDefault="006A6754">
                                <w:pPr>
                                  <w:pStyle w:val="NoSpacing"/>
                                  <w:jc w:val="right"/>
                                  <w:rPr>
                                    <w:color w:val="595959" w:themeColor="text1" w:themeTint="A6"/>
                                    <w:sz w:val="18"/>
                                    <w:szCs w:val="18"/>
                                  </w:rPr>
                                </w:pPr>
                              </w:p>
                              <w:p w14:paraId="207CC766" w14:textId="77777777" w:rsidR="006A6754" w:rsidRDefault="006A6754">
                                <w:pPr>
                                  <w:pStyle w:val="NoSpacing"/>
                                  <w:jc w:val="right"/>
                                  <w:rPr>
                                    <w:color w:val="595959" w:themeColor="text1" w:themeTint="A6"/>
                                    <w:sz w:val="18"/>
                                    <w:szCs w:val="18"/>
                                  </w:rPr>
                                </w:pPr>
                                <w:r w:rsidRPr="008C699E">
                                  <w:rPr>
                                    <w:noProof/>
                                    <w:lang w:eastAsia="en-GB"/>
                                  </w:rPr>
                                  <w:drawing>
                                    <wp:inline distT="0" distB="0" distL="0" distR="0" wp14:anchorId="30BD9DB0" wp14:editId="75574579">
                                      <wp:extent cx="1203256" cy="31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23685" cy="318970"/>
                                              </a:xfrm>
                                              <a:prstGeom prst="rect">
                                                <a:avLst/>
                                              </a:prstGeom>
                                              <a:noFill/>
                                              <a:ln>
                                                <a:noFill/>
                                              </a:ln>
                                            </pic:spPr>
                                          </pic:pic>
                                        </a:graphicData>
                                      </a:graphic>
                                    </wp:inline>
                                  </w:drawing>
                                </w:r>
                              </w:p>
                            </w:txbxContent>
                          </wps:txbx>
                          <wps:bodyPr rot="0" spcFirstLastPara="0" vertOverflow="overflow" horzOverflow="overflow" vert="horz" wrap="square" lIns="1600200" tIns="0" rIns="4320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D458843" id="Text Box 152" o:spid="_x0000_s1027" type="#_x0000_t202" style="position:absolute;margin-left:17.75pt;margin-top:688.2pt;width:8in;height:87.9pt;z-index:25187942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XpgAIAAGkFAAAOAAAAZHJzL2Uyb0RvYy54bWysVFtP2zAUfp+0/2D5fSQpo0MVKepATJMQ&#10;oMHEs+vYNJrj49lum+7X77PTFMT2wrSX5Pic79wvZ+d9Z9hG+dCSrXl1VHKmrKSmtU81//5w9eGU&#10;sxCFbYQhq2q+U4Gfz9+/O9u6mZrQikyjPIMRG2ZbV/NVjG5WFEGuVCfCETllIdTkOxHx9E9F48UW&#10;1jtTTMpyWmzJN86TVCGAezkI+Tzb11rJeKt1UJGZmiO2mL8+f5fpW8zPxOzJC7dq5T4M8Q9RdKK1&#10;cHowdSmiYGvf/mGqa6WnQDoeSeoK0rqVKueAbKryVTb3K+FUzgXFCe5QpvD/zMqbzZ1nbYPenUw4&#10;s6JDkx5UH9ln6lnioUJbF2YA3jtAYw8B0CM/gJkS77Xv0h8pMchR692hvsmcBPPTMQyWEEnIqqqa&#10;Tk5zB4pndedD/KKoY4mouUcDc13F5jpEhALoCEneLF21xuQmGsu2NZ8en5RZ4SCBhrEJq/I47M2k&#10;lIbQMxV3RiWMsd+URjlyBomRB1FdGM82AiMkpFQ25uSzXaATSiOItyju8c9RvUV5yGP0TDYelLvW&#10;ks/Zvwq7+TGGrAc8Cvki70TGftkPczB2dknNDg33NCxNcPKqRVOuRYh3wmNL0EhsfrzFRxtC8WlP&#10;cbYi/+tv/ITH8ELK2RZbV/Pwcy284sx8tRjralqWeUJifsKDz8THY3DxWo5su+4uCA2pcF6czGQC&#10;RzOS2lP3iNuwSA4hElbCbc2XI3kRhzOA2yLVYpFB2Ekn4rW9dzKZTv1J0/bQPwrv9iMZMc03NK6m&#10;mL2azAGbNC0t1pF0m8c2lXgo6L702Oc8zfvbkw7Gy3dGPV/I+W8AAAD//wMAUEsDBBQABgAIAAAA&#10;IQBHcma83gAAAA0BAAAPAAAAZHJzL2Rvd25yZXYueG1sTI9BT4NAEIXvJv6HzZh4s0uhtIgsjTHx&#10;Zk1EvS8wsqTsLGGXFv99pye9zXvz8uabYr/YQZxw8r0jBetVBAKpcW1PnYKvz9eHDIQPmlo9OEIF&#10;v+hhX97eFDpv3Zk+8FSFTnAJ+VwrMCGMuZS+MWi1X7kRiXc/brI6sJw62U76zOV2kHEUbaXVPfEF&#10;o0d8Mdgcq9kqONTjMby/JeaQPmbfVQi4EM5K3d8tz08gWIa/MFzxGR1KZqrdTK0Xg4IkTTnJfrLb&#10;bkBcE+tsx17NU5rGMciykP+/KC8AAAD//wMAUEsBAi0AFAAGAAgAAAAhALaDOJL+AAAA4QEAABMA&#10;AAAAAAAAAAAAAAAAAAAAAFtDb250ZW50X1R5cGVzXS54bWxQSwECLQAUAAYACAAAACEAOP0h/9YA&#10;AACUAQAACwAAAAAAAAAAAAAAAAAvAQAAX3JlbHMvLnJlbHNQSwECLQAUAAYACAAAACEARcpF6YAC&#10;AABpBQAADgAAAAAAAAAAAAAAAAAuAgAAZHJzL2Uyb0RvYy54bWxQSwECLQAUAAYACAAAACEAR3Jm&#10;vN4AAAANAQAADwAAAAAAAAAAAAAAAADaBAAAZHJzL2Rvd25yZXYueG1sUEsFBgAAAAAEAAQA8wAA&#10;AOUFAAAAAA==&#10;" filled="f" stroked="f" strokeweight=".5pt">
                    <v:textbox inset="126pt,0,12mm,0">
                      <w:txbxContent>
                        <w:sdt>
                          <w:sdtPr>
                            <w:rPr>
                              <w:b/>
                              <w:color w:val="FF0000"/>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191C85D6" w14:textId="0F724111" w:rsidR="006A6754" w:rsidRDefault="006A6754" w:rsidP="00E35DF3">
                              <w:pPr>
                                <w:pStyle w:val="NoSpacing"/>
                                <w:jc w:val="right"/>
                                <w:rPr>
                                  <w:b/>
                                  <w:color w:val="FF0000"/>
                                  <w:sz w:val="28"/>
                                  <w:szCs w:val="28"/>
                                </w:rPr>
                              </w:pPr>
                              <w:r w:rsidRPr="006A6754">
                                <w:rPr>
                                  <w:b/>
                                  <w:color w:val="FF0000"/>
                                  <w:sz w:val="28"/>
                                  <w:szCs w:val="28"/>
                                </w:rPr>
                                <w:t>[Insert school name]</w:t>
                              </w:r>
                            </w:p>
                          </w:sdtContent>
                        </w:sdt>
                        <w:p w14:paraId="76471851" w14:textId="77777777" w:rsidR="006A6754" w:rsidRDefault="006A6754">
                          <w:pPr>
                            <w:pStyle w:val="NoSpacing"/>
                            <w:jc w:val="right"/>
                            <w:rPr>
                              <w:color w:val="595959" w:themeColor="text1" w:themeTint="A6"/>
                              <w:sz w:val="18"/>
                              <w:szCs w:val="18"/>
                            </w:rPr>
                          </w:pPr>
                        </w:p>
                        <w:p w14:paraId="207CC766" w14:textId="77777777" w:rsidR="006A6754" w:rsidRDefault="006A6754">
                          <w:pPr>
                            <w:pStyle w:val="NoSpacing"/>
                            <w:jc w:val="right"/>
                            <w:rPr>
                              <w:color w:val="595959" w:themeColor="text1" w:themeTint="A6"/>
                              <w:sz w:val="18"/>
                              <w:szCs w:val="18"/>
                            </w:rPr>
                          </w:pPr>
                          <w:r w:rsidRPr="008C699E">
                            <w:rPr>
                              <w:noProof/>
                              <w:lang w:eastAsia="en-GB"/>
                            </w:rPr>
                            <w:drawing>
                              <wp:inline distT="0" distB="0" distL="0" distR="0" wp14:anchorId="30BD9DB0" wp14:editId="75574579">
                                <wp:extent cx="1203256" cy="31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23685" cy="318970"/>
                                        </a:xfrm>
                                        <a:prstGeom prst="rect">
                                          <a:avLst/>
                                        </a:prstGeom>
                                        <a:noFill/>
                                        <a:ln>
                                          <a:noFill/>
                                        </a:ln>
                                      </pic:spPr>
                                    </pic:pic>
                                  </a:graphicData>
                                </a:graphic>
                              </wp:inline>
                            </w:drawing>
                          </w:r>
                        </w:p>
                      </w:txbxContent>
                    </v:textbox>
                    <w10:wrap type="square" anchorx="page" anchory="page"/>
                  </v:shape>
                </w:pict>
              </mc:Fallback>
            </mc:AlternateContent>
          </w:r>
          <w:r w:rsidR="00A92548">
            <w:rPr>
              <w:rFonts w:ascii="Arial" w:hAnsi="Arial" w:cs="Arial"/>
            </w:rPr>
            <w:br w:type="page"/>
          </w:r>
        </w:p>
      </w:sdtContent>
    </w:sdt>
    <w:p w14:paraId="6DFA6427" w14:textId="77777777" w:rsidR="00A92548" w:rsidRDefault="00A92548"/>
    <w:p w14:paraId="09B020E4" w14:textId="65B6426B" w:rsidR="00BB76C2" w:rsidRPr="00BB76C2" w:rsidRDefault="00136699" w:rsidP="00BB76C2">
      <w:pPr>
        <w:rPr>
          <w:rFonts w:ascii="Arial" w:hAnsi="Arial" w:cs="Arial"/>
        </w:rPr>
      </w:pPr>
      <w:r>
        <w:rPr>
          <w:rFonts w:ascii="Arial" w:hAnsi="Arial" w:cs="Arial"/>
          <w:b/>
        </w:rPr>
        <w:t>DSA</w:t>
      </w:r>
      <w:r w:rsidR="00BB76C2" w:rsidRPr="00BB76C2">
        <w:rPr>
          <w:rFonts w:ascii="Arial" w:hAnsi="Arial" w:cs="Arial"/>
          <w:b/>
        </w:rPr>
        <w:t xml:space="preserve"> Ref:</w:t>
      </w:r>
      <w:r w:rsidR="00545C71">
        <w:rPr>
          <w:rFonts w:ascii="Arial" w:hAnsi="Arial" w:cs="Arial"/>
        </w:rPr>
        <w:t xml:space="preserve"> </w:t>
      </w:r>
      <w:r w:rsidR="00BB76C2" w:rsidRPr="00BB76C2">
        <w:rPr>
          <w:rFonts w:ascii="Arial" w:hAnsi="Arial" w:cs="Arial"/>
          <w:color w:val="FF0000"/>
        </w:rPr>
        <w:t>General Registry File Ref Number</w:t>
      </w:r>
      <w:r w:rsidR="00131270">
        <w:rPr>
          <w:rFonts w:ascii="Arial" w:hAnsi="Arial" w:cs="Arial"/>
          <w:color w:val="FF0000"/>
        </w:rPr>
        <w:t xml:space="preserve"> </w:t>
      </w:r>
      <w:r w:rsidR="00545C71">
        <w:rPr>
          <w:rFonts w:ascii="Arial" w:hAnsi="Arial" w:cs="Arial"/>
          <w:color w:val="FF0000"/>
        </w:rPr>
        <w:t>–</w:t>
      </w:r>
      <w:r w:rsidR="00131270">
        <w:rPr>
          <w:rFonts w:ascii="Arial" w:hAnsi="Arial" w:cs="Arial"/>
          <w:color w:val="FF0000"/>
        </w:rPr>
        <w:t xml:space="preserve"> </w:t>
      </w:r>
      <w:r w:rsidR="006A6754" w:rsidRPr="00BB76C2">
        <w:rPr>
          <w:rFonts w:ascii="Arial" w:hAnsi="Arial" w:cs="Arial"/>
        </w:rPr>
        <w:t>[</w:t>
      </w:r>
      <w:r w:rsidR="006A6754" w:rsidRPr="00BB76C2">
        <w:rPr>
          <w:rFonts w:ascii="Arial" w:hAnsi="Arial" w:cs="Arial"/>
          <w:color w:val="FF0000"/>
        </w:rPr>
        <w:t>I</w:t>
      </w:r>
      <w:r w:rsidR="006A6754">
        <w:rPr>
          <w:rFonts w:ascii="Arial" w:hAnsi="Arial" w:cs="Arial"/>
          <w:color w:val="FF0000"/>
        </w:rPr>
        <w:t xml:space="preserve">nsert </w:t>
      </w:r>
      <w:r w:rsidR="006A6754" w:rsidRPr="00BB76C2">
        <w:rPr>
          <w:rFonts w:ascii="Arial" w:hAnsi="Arial" w:cs="Arial"/>
          <w:color w:val="FF0000"/>
        </w:rPr>
        <w:t>Number</w:t>
      </w:r>
      <w:r w:rsidR="006A6754">
        <w:rPr>
          <w:rFonts w:ascii="Arial" w:hAnsi="Arial" w:cs="Arial"/>
          <w:color w:val="FF0000"/>
        </w:rPr>
        <w:t xml:space="preserve"> - </w:t>
      </w:r>
      <w:r w:rsidR="006A6754" w:rsidRPr="00131270">
        <w:rPr>
          <w:rFonts w:ascii="Arial" w:hAnsi="Arial" w:cs="Arial"/>
          <w:color w:val="FF0000"/>
        </w:rPr>
        <w:t>obtained from Records Management via form 911.</w:t>
      </w:r>
      <w:r w:rsidR="006A6754" w:rsidRPr="00BB76C2">
        <w:rPr>
          <w:rFonts w:ascii="Arial" w:hAnsi="Arial" w:cs="Arial"/>
        </w:rPr>
        <w:t>]</w:t>
      </w:r>
    </w:p>
    <w:tbl>
      <w:tblPr>
        <w:tblW w:w="105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1"/>
        <w:gridCol w:w="7556"/>
      </w:tblGrid>
      <w:tr w:rsidR="00AC7143" w:rsidRPr="007201BC" w14:paraId="299FE42C" w14:textId="77777777" w:rsidTr="00486417">
        <w:tc>
          <w:tcPr>
            <w:tcW w:w="3021" w:type="dxa"/>
            <w:tcBorders>
              <w:top w:val="single" w:sz="6" w:space="0" w:color="auto"/>
              <w:left w:val="single" w:sz="6" w:space="0" w:color="auto"/>
              <w:bottom w:val="single" w:sz="6" w:space="0" w:color="auto"/>
              <w:right w:val="single" w:sz="6" w:space="0" w:color="auto"/>
            </w:tcBorders>
          </w:tcPr>
          <w:p w14:paraId="44EA8EB7" w14:textId="77777777" w:rsidR="00AC7143" w:rsidRPr="007201BC" w:rsidRDefault="00AC7143" w:rsidP="00486417">
            <w:pPr>
              <w:spacing w:after="0"/>
              <w:rPr>
                <w:rFonts w:cs="Arial"/>
              </w:rPr>
            </w:pPr>
            <w:r w:rsidRPr="007201BC">
              <w:rPr>
                <w:rFonts w:cs="Arial"/>
              </w:rPr>
              <w:br w:type="page"/>
              <w:t>Protective Marking</w:t>
            </w:r>
          </w:p>
        </w:tc>
        <w:tc>
          <w:tcPr>
            <w:tcW w:w="7556" w:type="dxa"/>
            <w:tcBorders>
              <w:top w:val="single" w:sz="6" w:space="0" w:color="auto"/>
              <w:left w:val="single" w:sz="6" w:space="0" w:color="auto"/>
              <w:bottom w:val="single" w:sz="6" w:space="0" w:color="auto"/>
              <w:right w:val="single" w:sz="6" w:space="0" w:color="auto"/>
            </w:tcBorders>
          </w:tcPr>
          <w:p w14:paraId="7571CBAF" w14:textId="77777777" w:rsidR="00AC7143" w:rsidRPr="007201BC" w:rsidRDefault="00463177" w:rsidP="00486417">
            <w:pPr>
              <w:spacing w:after="0"/>
              <w:rPr>
                <w:rFonts w:cs="Arial"/>
              </w:rPr>
            </w:pPr>
            <w:r>
              <w:rPr>
                <w:rFonts w:cs="Arial"/>
              </w:rPr>
              <w:t>Official</w:t>
            </w:r>
          </w:p>
        </w:tc>
      </w:tr>
      <w:tr w:rsidR="00AC7143" w:rsidRPr="007201BC" w14:paraId="75B367DF" w14:textId="77777777" w:rsidTr="00486417">
        <w:tc>
          <w:tcPr>
            <w:tcW w:w="3021" w:type="dxa"/>
            <w:tcBorders>
              <w:top w:val="single" w:sz="6" w:space="0" w:color="auto"/>
              <w:left w:val="single" w:sz="6" w:space="0" w:color="auto"/>
              <w:bottom w:val="single" w:sz="6" w:space="0" w:color="auto"/>
              <w:right w:val="single" w:sz="6" w:space="0" w:color="auto"/>
            </w:tcBorders>
          </w:tcPr>
          <w:p w14:paraId="76013F87" w14:textId="77777777" w:rsidR="00AC7143" w:rsidRPr="007201BC" w:rsidRDefault="00AC7143" w:rsidP="00486417">
            <w:pPr>
              <w:spacing w:after="0"/>
              <w:rPr>
                <w:rFonts w:cs="Arial"/>
              </w:rPr>
            </w:pPr>
            <w:r w:rsidRPr="007201BC">
              <w:rPr>
                <w:rFonts w:cs="Arial"/>
              </w:rPr>
              <w:t>Title and Version</w:t>
            </w:r>
          </w:p>
        </w:tc>
        <w:tc>
          <w:tcPr>
            <w:tcW w:w="7556" w:type="dxa"/>
            <w:tcBorders>
              <w:top w:val="single" w:sz="6" w:space="0" w:color="auto"/>
              <w:left w:val="single" w:sz="6" w:space="0" w:color="auto"/>
              <w:bottom w:val="single" w:sz="6" w:space="0" w:color="auto"/>
              <w:right w:val="single" w:sz="6" w:space="0" w:color="auto"/>
            </w:tcBorders>
          </w:tcPr>
          <w:p w14:paraId="28EF0C30" w14:textId="77777777" w:rsidR="00AC7143" w:rsidRPr="007201BC" w:rsidRDefault="0082086B" w:rsidP="00BB1723">
            <w:pPr>
              <w:spacing w:after="0"/>
              <w:rPr>
                <w:rFonts w:cs="Arial"/>
              </w:rPr>
            </w:pPr>
            <w:r>
              <w:rPr>
                <w:rFonts w:cs="Arial"/>
              </w:rPr>
              <w:t>Data</w:t>
            </w:r>
            <w:r w:rsidR="00517A02">
              <w:rPr>
                <w:rFonts w:cs="Arial"/>
              </w:rPr>
              <w:t xml:space="preserve"> sharing agreement between the Metropolitan Police Service and </w:t>
            </w:r>
            <w:r w:rsidR="00BB1723">
              <w:rPr>
                <w:rFonts w:cs="Arial"/>
              </w:rPr>
              <w:t>education establishments</w:t>
            </w:r>
            <w:r w:rsidR="0070379B">
              <w:rPr>
                <w:rFonts w:cs="Arial"/>
              </w:rPr>
              <w:t xml:space="preserve"> in a Safer School Partnership</w:t>
            </w:r>
            <w:r w:rsidR="00517A02">
              <w:rPr>
                <w:rFonts w:cs="Arial"/>
              </w:rPr>
              <w:t>.</w:t>
            </w:r>
          </w:p>
        </w:tc>
      </w:tr>
      <w:tr w:rsidR="00BB76C2" w:rsidRPr="007201BC" w14:paraId="594AF96D" w14:textId="77777777" w:rsidTr="00486417">
        <w:tc>
          <w:tcPr>
            <w:tcW w:w="3021" w:type="dxa"/>
            <w:tcBorders>
              <w:top w:val="single" w:sz="6" w:space="0" w:color="auto"/>
              <w:left w:val="single" w:sz="6" w:space="0" w:color="auto"/>
              <w:bottom w:val="single" w:sz="6" w:space="0" w:color="auto"/>
              <w:right w:val="single" w:sz="6" w:space="0" w:color="auto"/>
            </w:tcBorders>
          </w:tcPr>
          <w:p w14:paraId="7EA4DF6D" w14:textId="77777777" w:rsidR="00BB76C2" w:rsidRPr="007201BC" w:rsidRDefault="00BB76C2" w:rsidP="00486417">
            <w:pPr>
              <w:spacing w:after="0"/>
              <w:rPr>
                <w:rFonts w:cs="Arial"/>
              </w:rPr>
            </w:pPr>
            <w:r>
              <w:rPr>
                <w:rFonts w:cs="Arial"/>
              </w:rPr>
              <w:t>Version</w:t>
            </w:r>
          </w:p>
        </w:tc>
        <w:tc>
          <w:tcPr>
            <w:tcW w:w="7556" w:type="dxa"/>
            <w:tcBorders>
              <w:top w:val="single" w:sz="6" w:space="0" w:color="auto"/>
              <w:left w:val="single" w:sz="6" w:space="0" w:color="auto"/>
              <w:bottom w:val="single" w:sz="6" w:space="0" w:color="auto"/>
              <w:right w:val="single" w:sz="6" w:space="0" w:color="auto"/>
            </w:tcBorders>
          </w:tcPr>
          <w:p w14:paraId="161C5DE6" w14:textId="77777777" w:rsidR="00BB76C2" w:rsidRPr="007201BC" w:rsidRDefault="009B0DE4" w:rsidP="00486417">
            <w:pPr>
              <w:spacing w:after="0"/>
              <w:rPr>
                <w:rFonts w:cs="Arial"/>
              </w:rPr>
            </w:pPr>
            <w:r>
              <w:rPr>
                <w:rFonts w:cs="Arial"/>
              </w:rPr>
              <w:t>1</w:t>
            </w:r>
            <w:r w:rsidR="00AF379E">
              <w:rPr>
                <w:rFonts w:cs="Arial"/>
              </w:rPr>
              <w:t>.3</w:t>
            </w:r>
          </w:p>
        </w:tc>
      </w:tr>
      <w:tr w:rsidR="00AC7143" w:rsidRPr="007201BC" w14:paraId="1358CE5C" w14:textId="77777777" w:rsidTr="00486417">
        <w:tc>
          <w:tcPr>
            <w:tcW w:w="3021" w:type="dxa"/>
            <w:tcBorders>
              <w:top w:val="single" w:sz="6" w:space="0" w:color="auto"/>
              <w:left w:val="single" w:sz="6" w:space="0" w:color="auto"/>
              <w:bottom w:val="single" w:sz="6" w:space="0" w:color="auto"/>
              <w:right w:val="single" w:sz="6" w:space="0" w:color="auto"/>
            </w:tcBorders>
          </w:tcPr>
          <w:p w14:paraId="2C4F9F45" w14:textId="77777777" w:rsidR="00AC7143" w:rsidRPr="007201BC" w:rsidRDefault="00AC7143" w:rsidP="00486417">
            <w:pPr>
              <w:spacing w:after="0"/>
              <w:rPr>
                <w:rFonts w:cs="Arial"/>
              </w:rPr>
            </w:pPr>
            <w:r w:rsidRPr="007201BC">
              <w:rPr>
                <w:rFonts w:cs="Arial"/>
              </w:rPr>
              <w:t>Purpose</w:t>
            </w:r>
          </w:p>
        </w:tc>
        <w:tc>
          <w:tcPr>
            <w:tcW w:w="7556" w:type="dxa"/>
            <w:tcBorders>
              <w:top w:val="single" w:sz="6" w:space="0" w:color="auto"/>
              <w:left w:val="single" w:sz="6" w:space="0" w:color="auto"/>
              <w:bottom w:val="single" w:sz="6" w:space="0" w:color="auto"/>
              <w:right w:val="single" w:sz="6" w:space="0" w:color="auto"/>
            </w:tcBorders>
          </w:tcPr>
          <w:p w14:paraId="059DD749" w14:textId="77777777" w:rsidR="00AC7143" w:rsidRPr="007201BC" w:rsidRDefault="00AC7143" w:rsidP="00486417">
            <w:pPr>
              <w:spacing w:after="0"/>
              <w:rPr>
                <w:rFonts w:cs="Arial"/>
              </w:rPr>
            </w:pPr>
            <w:r w:rsidRPr="007201BC">
              <w:rPr>
                <w:rFonts w:cs="Arial"/>
              </w:rPr>
              <w:t xml:space="preserve">Guidance </w:t>
            </w:r>
            <w:r w:rsidR="00BB1723">
              <w:rPr>
                <w:rFonts w:cs="Arial"/>
              </w:rPr>
              <w:t xml:space="preserve">and agreement </w:t>
            </w:r>
            <w:r w:rsidRPr="007201BC">
              <w:rPr>
                <w:rFonts w:cs="Arial"/>
              </w:rPr>
              <w:t>document</w:t>
            </w:r>
          </w:p>
        </w:tc>
      </w:tr>
      <w:tr w:rsidR="00AC7143" w:rsidRPr="007201BC" w14:paraId="10696827" w14:textId="77777777" w:rsidTr="00486417">
        <w:tc>
          <w:tcPr>
            <w:tcW w:w="3021" w:type="dxa"/>
            <w:tcBorders>
              <w:top w:val="single" w:sz="6" w:space="0" w:color="auto"/>
              <w:left w:val="single" w:sz="6" w:space="0" w:color="auto"/>
              <w:bottom w:val="single" w:sz="6" w:space="0" w:color="auto"/>
              <w:right w:val="single" w:sz="6" w:space="0" w:color="auto"/>
            </w:tcBorders>
          </w:tcPr>
          <w:p w14:paraId="50F153CC" w14:textId="77777777" w:rsidR="00AC7143" w:rsidRPr="007201BC" w:rsidRDefault="00AC7143" w:rsidP="00486417">
            <w:pPr>
              <w:spacing w:after="0"/>
              <w:rPr>
                <w:rFonts w:cs="Arial"/>
              </w:rPr>
            </w:pPr>
            <w:r w:rsidRPr="007201BC">
              <w:rPr>
                <w:rFonts w:cs="Arial"/>
              </w:rPr>
              <w:t>Relevant to</w:t>
            </w:r>
          </w:p>
        </w:tc>
        <w:tc>
          <w:tcPr>
            <w:tcW w:w="7556" w:type="dxa"/>
            <w:tcBorders>
              <w:top w:val="single" w:sz="6" w:space="0" w:color="auto"/>
              <w:left w:val="single" w:sz="6" w:space="0" w:color="auto"/>
              <w:bottom w:val="single" w:sz="6" w:space="0" w:color="auto"/>
              <w:right w:val="single" w:sz="6" w:space="0" w:color="auto"/>
            </w:tcBorders>
          </w:tcPr>
          <w:p w14:paraId="552891AC" w14:textId="77777777" w:rsidR="00AC7143" w:rsidRPr="007201BC" w:rsidRDefault="009B0DE4" w:rsidP="009C3D9E">
            <w:pPr>
              <w:spacing w:after="0"/>
              <w:rPr>
                <w:rFonts w:cs="Arial"/>
              </w:rPr>
            </w:pPr>
            <w:r>
              <w:rPr>
                <w:rFonts w:cs="Arial"/>
              </w:rPr>
              <w:t>Safer Schools Officers, Safer</w:t>
            </w:r>
            <w:r w:rsidRPr="007201BC">
              <w:rPr>
                <w:rFonts w:cs="Arial"/>
              </w:rPr>
              <w:t xml:space="preserve"> Schools</w:t>
            </w:r>
            <w:r w:rsidR="00182006" w:rsidRPr="007201BC">
              <w:rPr>
                <w:rFonts w:cs="Arial"/>
              </w:rPr>
              <w:t xml:space="preserve"> supervisors, </w:t>
            </w:r>
            <w:r w:rsidR="00AC7143" w:rsidRPr="007201BC">
              <w:rPr>
                <w:rFonts w:cs="Arial"/>
              </w:rPr>
              <w:t>Youth Offending Teams</w:t>
            </w:r>
            <w:r w:rsidR="00977820">
              <w:rPr>
                <w:rFonts w:cs="Arial"/>
              </w:rPr>
              <w:t>, education establishments</w:t>
            </w:r>
          </w:p>
        </w:tc>
      </w:tr>
      <w:tr w:rsidR="00AC7143" w:rsidRPr="007201BC" w14:paraId="28C5BED0" w14:textId="77777777" w:rsidTr="00486417">
        <w:tc>
          <w:tcPr>
            <w:tcW w:w="3021" w:type="dxa"/>
            <w:tcBorders>
              <w:top w:val="single" w:sz="6" w:space="0" w:color="auto"/>
              <w:left w:val="single" w:sz="6" w:space="0" w:color="auto"/>
              <w:bottom w:val="single" w:sz="6" w:space="0" w:color="auto"/>
              <w:right w:val="single" w:sz="6" w:space="0" w:color="auto"/>
            </w:tcBorders>
          </w:tcPr>
          <w:p w14:paraId="36CD4C87" w14:textId="77777777" w:rsidR="00AC7143" w:rsidRPr="007201BC" w:rsidRDefault="00AC7143" w:rsidP="00486417">
            <w:pPr>
              <w:spacing w:after="0"/>
              <w:rPr>
                <w:rFonts w:cs="Arial"/>
              </w:rPr>
            </w:pPr>
            <w:r w:rsidRPr="007201BC">
              <w:rPr>
                <w:rFonts w:cs="Arial"/>
              </w:rPr>
              <w:t>Summary</w:t>
            </w:r>
          </w:p>
        </w:tc>
        <w:tc>
          <w:tcPr>
            <w:tcW w:w="7556" w:type="dxa"/>
            <w:tcBorders>
              <w:top w:val="single" w:sz="6" w:space="0" w:color="auto"/>
              <w:left w:val="single" w:sz="6" w:space="0" w:color="auto"/>
              <w:bottom w:val="single" w:sz="6" w:space="0" w:color="auto"/>
              <w:right w:val="single" w:sz="6" w:space="0" w:color="auto"/>
            </w:tcBorders>
          </w:tcPr>
          <w:p w14:paraId="36591C39" w14:textId="77777777" w:rsidR="00AC7143" w:rsidRDefault="009B0DE4" w:rsidP="00ED12E3">
            <w:pPr>
              <w:spacing w:after="0"/>
              <w:rPr>
                <w:rFonts w:cs="Arial"/>
              </w:rPr>
            </w:pPr>
            <w:r>
              <w:rPr>
                <w:rFonts w:cs="Arial"/>
              </w:rPr>
              <w:t>A</w:t>
            </w:r>
            <w:r w:rsidR="00BB76C2">
              <w:rPr>
                <w:rFonts w:cs="Arial"/>
              </w:rPr>
              <w:t xml:space="preserve"> </w:t>
            </w:r>
            <w:r w:rsidR="0082086B">
              <w:rPr>
                <w:rFonts w:cs="Arial"/>
              </w:rPr>
              <w:t>data</w:t>
            </w:r>
            <w:r w:rsidR="00BB76C2">
              <w:rPr>
                <w:rFonts w:cs="Arial"/>
              </w:rPr>
              <w:t xml:space="preserve"> sharing agreement between the Metropolitan Police Service and </w:t>
            </w:r>
            <w:r w:rsidR="00BB1723">
              <w:rPr>
                <w:rFonts w:cs="Arial"/>
              </w:rPr>
              <w:t>education establishments</w:t>
            </w:r>
            <w:r w:rsidR="00BB76C2">
              <w:rPr>
                <w:rFonts w:cs="Arial"/>
              </w:rPr>
              <w:t xml:space="preserve"> </w:t>
            </w:r>
            <w:r w:rsidR="0070379B">
              <w:rPr>
                <w:rFonts w:cs="Arial"/>
              </w:rPr>
              <w:t>in a Safer School Partnership</w:t>
            </w:r>
            <w:r w:rsidR="00BB76C2">
              <w:rPr>
                <w:rFonts w:cs="Arial"/>
              </w:rPr>
              <w:t>.</w:t>
            </w:r>
          </w:p>
          <w:p w14:paraId="7CFD9EE5" w14:textId="461AE79F" w:rsidR="00ED12E3" w:rsidRPr="007201BC" w:rsidRDefault="00ED12E3" w:rsidP="00ED12E3">
            <w:pPr>
              <w:spacing w:after="0"/>
              <w:rPr>
                <w:rFonts w:cs="Arial"/>
              </w:rPr>
            </w:pPr>
            <w:r>
              <w:rPr>
                <w:rFonts w:cs="Arial"/>
              </w:rPr>
              <w:t>See the SSP protocol for partnership working practices.</w:t>
            </w:r>
          </w:p>
        </w:tc>
      </w:tr>
      <w:tr w:rsidR="00AC7143" w:rsidRPr="007201BC" w14:paraId="209F906E" w14:textId="77777777" w:rsidTr="00486417">
        <w:tc>
          <w:tcPr>
            <w:tcW w:w="3021" w:type="dxa"/>
            <w:tcBorders>
              <w:top w:val="single" w:sz="6" w:space="0" w:color="auto"/>
              <w:left w:val="single" w:sz="6" w:space="0" w:color="auto"/>
              <w:bottom w:val="single" w:sz="6" w:space="0" w:color="auto"/>
              <w:right w:val="single" w:sz="6" w:space="0" w:color="auto"/>
            </w:tcBorders>
          </w:tcPr>
          <w:p w14:paraId="453602B6" w14:textId="77777777" w:rsidR="00AC7143" w:rsidRPr="007201BC" w:rsidRDefault="00AC7143" w:rsidP="00486417">
            <w:pPr>
              <w:spacing w:after="0"/>
              <w:rPr>
                <w:rFonts w:cs="Arial"/>
              </w:rPr>
            </w:pPr>
            <w:r w:rsidRPr="007201BC">
              <w:rPr>
                <w:rFonts w:cs="Arial"/>
              </w:rPr>
              <w:t>Author</w:t>
            </w:r>
          </w:p>
        </w:tc>
        <w:tc>
          <w:tcPr>
            <w:tcW w:w="7556" w:type="dxa"/>
            <w:tcBorders>
              <w:top w:val="single" w:sz="6" w:space="0" w:color="auto"/>
              <w:left w:val="single" w:sz="6" w:space="0" w:color="auto"/>
              <w:bottom w:val="single" w:sz="6" w:space="0" w:color="auto"/>
              <w:right w:val="single" w:sz="6" w:space="0" w:color="auto"/>
            </w:tcBorders>
          </w:tcPr>
          <w:p w14:paraId="4412CF17" w14:textId="604648DE" w:rsidR="00AC7143" w:rsidRPr="006E15ED" w:rsidRDefault="006A6754" w:rsidP="00EA07F6">
            <w:pPr>
              <w:spacing w:after="0"/>
              <w:rPr>
                <w:rFonts w:cs="Arial"/>
                <w:color w:val="FF0000"/>
              </w:rPr>
            </w:pPr>
            <w:r>
              <w:rPr>
                <w:rFonts w:cs="Arial"/>
                <w:color w:val="FF0000"/>
              </w:rPr>
              <w:t>[Insert Author]</w:t>
            </w:r>
          </w:p>
        </w:tc>
      </w:tr>
      <w:tr w:rsidR="00E35DF3" w:rsidRPr="007201BC" w14:paraId="396FD637" w14:textId="77777777" w:rsidTr="00486417">
        <w:tc>
          <w:tcPr>
            <w:tcW w:w="3021" w:type="dxa"/>
            <w:tcBorders>
              <w:top w:val="single" w:sz="6" w:space="0" w:color="auto"/>
              <w:left w:val="single" w:sz="6" w:space="0" w:color="auto"/>
              <w:bottom w:val="single" w:sz="6" w:space="0" w:color="auto"/>
              <w:right w:val="single" w:sz="6" w:space="0" w:color="auto"/>
            </w:tcBorders>
          </w:tcPr>
          <w:p w14:paraId="24749518" w14:textId="77777777" w:rsidR="00E35DF3" w:rsidRPr="007201BC" w:rsidRDefault="00E35DF3" w:rsidP="00486417">
            <w:pPr>
              <w:spacing w:after="0"/>
              <w:rPr>
                <w:rFonts w:cs="Arial"/>
              </w:rPr>
            </w:pPr>
            <w:r>
              <w:rPr>
                <w:rFonts w:cs="Arial"/>
              </w:rPr>
              <w:t>Borough</w:t>
            </w:r>
            <w:r w:rsidR="009F79F5">
              <w:rPr>
                <w:rFonts w:cs="Arial"/>
              </w:rPr>
              <w:t>/BCU</w:t>
            </w:r>
          </w:p>
        </w:tc>
        <w:tc>
          <w:tcPr>
            <w:tcW w:w="7556" w:type="dxa"/>
            <w:tcBorders>
              <w:top w:val="single" w:sz="6" w:space="0" w:color="auto"/>
              <w:left w:val="single" w:sz="6" w:space="0" w:color="auto"/>
              <w:bottom w:val="single" w:sz="6" w:space="0" w:color="auto"/>
              <w:right w:val="single" w:sz="6" w:space="0" w:color="auto"/>
            </w:tcBorders>
          </w:tcPr>
          <w:p w14:paraId="278877FC" w14:textId="00851AFC" w:rsidR="00E35DF3" w:rsidRPr="006E15ED" w:rsidRDefault="006A6754" w:rsidP="00037058">
            <w:pPr>
              <w:spacing w:after="0"/>
              <w:rPr>
                <w:rFonts w:cs="Arial"/>
                <w:color w:val="FF0000"/>
              </w:rPr>
            </w:pPr>
            <w:r>
              <w:rPr>
                <w:rFonts w:cs="Arial"/>
                <w:color w:val="FF0000"/>
              </w:rPr>
              <w:t>[Insert borough/BCU]</w:t>
            </w:r>
          </w:p>
        </w:tc>
      </w:tr>
      <w:tr w:rsidR="00AC7143" w:rsidRPr="007201BC" w14:paraId="745DB7A7" w14:textId="77777777" w:rsidTr="00486417">
        <w:tc>
          <w:tcPr>
            <w:tcW w:w="3021" w:type="dxa"/>
            <w:tcBorders>
              <w:top w:val="single" w:sz="6" w:space="0" w:color="auto"/>
              <w:left w:val="single" w:sz="6" w:space="0" w:color="auto"/>
              <w:bottom w:val="single" w:sz="6" w:space="0" w:color="auto"/>
              <w:right w:val="single" w:sz="6" w:space="0" w:color="auto"/>
            </w:tcBorders>
          </w:tcPr>
          <w:p w14:paraId="1279C364" w14:textId="77777777" w:rsidR="00AC7143" w:rsidRPr="007201BC" w:rsidRDefault="00BB76C2" w:rsidP="00033E08">
            <w:pPr>
              <w:spacing w:after="0"/>
              <w:rPr>
                <w:rFonts w:cs="Arial"/>
              </w:rPr>
            </w:pPr>
            <w:r>
              <w:rPr>
                <w:rFonts w:cs="Arial"/>
              </w:rPr>
              <w:t>Organisation</w:t>
            </w:r>
          </w:p>
        </w:tc>
        <w:tc>
          <w:tcPr>
            <w:tcW w:w="7556" w:type="dxa"/>
            <w:tcBorders>
              <w:top w:val="single" w:sz="6" w:space="0" w:color="auto"/>
              <w:left w:val="single" w:sz="6" w:space="0" w:color="auto"/>
              <w:bottom w:val="single" w:sz="6" w:space="0" w:color="auto"/>
              <w:right w:val="single" w:sz="6" w:space="0" w:color="auto"/>
            </w:tcBorders>
          </w:tcPr>
          <w:p w14:paraId="64498AC6" w14:textId="77777777" w:rsidR="00AC7143" w:rsidRPr="007201BC" w:rsidRDefault="00BB76C2" w:rsidP="00486417">
            <w:pPr>
              <w:spacing w:after="0"/>
              <w:rPr>
                <w:rFonts w:cs="Arial"/>
              </w:rPr>
            </w:pPr>
            <w:r>
              <w:rPr>
                <w:rFonts w:cs="Arial"/>
              </w:rPr>
              <w:t>Metropolitan Police Service</w:t>
            </w:r>
          </w:p>
        </w:tc>
      </w:tr>
    </w:tbl>
    <w:p w14:paraId="4A5B66D2" w14:textId="77777777" w:rsidR="00182006" w:rsidRDefault="00182006">
      <w:pPr>
        <w:rPr>
          <w:rFonts w:ascii="Arial" w:hAnsi="Arial" w:cs="Arial"/>
        </w:rPr>
      </w:pPr>
    </w:p>
    <w:p w14:paraId="2F846885" w14:textId="77777777" w:rsidR="00182006" w:rsidRDefault="00182006">
      <w:pPr>
        <w:rPr>
          <w:rFonts w:ascii="Arial" w:hAnsi="Arial" w:cs="Arial"/>
        </w:rPr>
      </w:pPr>
      <w:r>
        <w:rPr>
          <w:rFonts w:ascii="Arial" w:hAnsi="Arial" w:cs="Arial"/>
        </w:rPr>
        <w:br w:type="page"/>
      </w:r>
    </w:p>
    <w:bookmarkStart w:id="0" w:name="_Toc522952863" w:displacedByCustomXml="next"/>
    <w:bookmarkStart w:id="1" w:name="_Toc454980180" w:displacedByCustomXml="next"/>
    <w:sdt>
      <w:sdtPr>
        <w:rPr>
          <w:rFonts w:asciiTheme="minorHAnsi" w:eastAsiaTheme="minorHAnsi" w:hAnsiTheme="minorHAnsi" w:cstheme="minorBidi"/>
          <w:color w:val="auto"/>
          <w:sz w:val="22"/>
          <w:szCs w:val="22"/>
          <w:lang w:val="en-GB"/>
        </w:rPr>
        <w:id w:val="838818786"/>
        <w:docPartObj>
          <w:docPartGallery w:val="Table of Contents"/>
          <w:docPartUnique/>
        </w:docPartObj>
      </w:sdtPr>
      <w:sdtEndPr>
        <w:rPr>
          <w:b/>
          <w:bCs/>
          <w:noProof/>
        </w:rPr>
      </w:sdtEndPr>
      <w:sdtContent>
        <w:p w14:paraId="05AA952E" w14:textId="77777777" w:rsidR="00120C74" w:rsidRDefault="00120C74">
          <w:pPr>
            <w:pStyle w:val="TOCHeading"/>
          </w:pPr>
          <w:r>
            <w:t>Table of Contents</w:t>
          </w:r>
        </w:p>
        <w:p w14:paraId="7C29B789" w14:textId="77777777" w:rsidR="0014393C" w:rsidRDefault="00120C74">
          <w:pPr>
            <w:pStyle w:val="TOC1"/>
            <w:tabs>
              <w:tab w:val="left" w:pos="440"/>
              <w:tab w:val="right" w:leader="dot" w:pos="10467"/>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29826075" w:history="1">
            <w:r w:rsidR="0014393C" w:rsidRPr="00083AD2">
              <w:rPr>
                <w:rStyle w:val="Hyperlink"/>
                <w:noProof/>
              </w:rPr>
              <w:t>1</w:t>
            </w:r>
            <w:r w:rsidR="0014393C">
              <w:rPr>
                <w:rFonts w:eastAsiaTheme="minorEastAsia"/>
                <w:noProof/>
                <w:lang w:eastAsia="en-GB"/>
              </w:rPr>
              <w:tab/>
            </w:r>
            <w:r w:rsidR="0014393C" w:rsidRPr="00083AD2">
              <w:rPr>
                <w:rStyle w:val="Hyperlink"/>
                <w:noProof/>
              </w:rPr>
              <w:t>Purpose of the Data Sharing Agreement</w:t>
            </w:r>
            <w:r w:rsidR="0014393C">
              <w:rPr>
                <w:noProof/>
                <w:webHidden/>
              </w:rPr>
              <w:tab/>
            </w:r>
            <w:r w:rsidR="0014393C">
              <w:rPr>
                <w:noProof/>
                <w:webHidden/>
              </w:rPr>
              <w:fldChar w:fldCharType="begin"/>
            </w:r>
            <w:r w:rsidR="0014393C">
              <w:rPr>
                <w:noProof/>
                <w:webHidden/>
              </w:rPr>
              <w:instrText xml:space="preserve"> PAGEREF _Toc29826075 \h </w:instrText>
            </w:r>
            <w:r w:rsidR="0014393C">
              <w:rPr>
                <w:noProof/>
                <w:webHidden/>
              </w:rPr>
            </w:r>
            <w:r w:rsidR="0014393C">
              <w:rPr>
                <w:noProof/>
                <w:webHidden/>
              </w:rPr>
              <w:fldChar w:fldCharType="separate"/>
            </w:r>
            <w:r w:rsidR="0014393C">
              <w:rPr>
                <w:noProof/>
                <w:webHidden/>
              </w:rPr>
              <w:t>4</w:t>
            </w:r>
            <w:r w:rsidR="0014393C">
              <w:rPr>
                <w:noProof/>
                <w:webHidden/>
              </w:rPr>
              <w:fldChar w:fldCharType="end"/>
            </w:r>
          </w:hyperlink>
        </w:p>
        <w:p w14:paraId="6772FAF4" w14:textId="77777777" w:rsidR="0014393C" w:rsidRDefault="003A74B6">
          <w:pPr>
            <w:pStyle w:val="TOC1"/>
            <w:tabs>
              <w:tab w:val="left" w:pos="440"/>
              <w:tab w:val="right" w:leader="dot" w:pos="10467"/>
            </w:tabs>
            <w:rPr>
              <w:rFonts w:eastAsiaTheme="minorEastAsia"/>
              <w:noProof/>
              <w:lang w:eastAsia="en-GB"/>
            </w:rPr>
          </w:pPr>
          <w:hyperlink w:anchor="_Toc29826076" w:history="1">
            <w:r w:rsidR="0014393C" w:rsidRPr="00083AD2">
              <w:rPr>
                <w:rStyle w:val="Hyperlink"/>
                <w:noProof/>
              </w:rPr>
              <w:t>2</w:t>
            </w:r>
            <w:r w:rsidR="0014393C">
              <w:rPr>
                <w:rFonts w:eastAsiaTheme="minorEastAsia"/>
                <w:noProof/>
                <w:lang w:eastAsia="en-GB"/>
              </w:rPr>
              <w:tab/>
            </w:r>
            <w:r w:rsidR="0014393C" w:rsidRPr="00083AD2">
              <w:rPr>
                <w:rStyle w:val="Hyperlink"/>
                <w:noProof/>
              </w:rPr>
              <w:t>Definitions</w:t>
            </w:r>
            <w:r w:rsidR="0014393C">
              <w:rPr>
                <w:noProof/>
                <w:webHidden/>
              </w:rPr>
              <w:tab/>
            </w:r>
            <w:r w:rsidR="0014393C">
              <w:rPr>
                <w:noProof/>
                <w:webHidden/>
              </w:rPr>
              <w:fldChar w:fldCharType="begin"/>
            </w:r>
            <w:r w:rsidR="0014393C">
              <w:rPr>
                <w:noProof/>
                <w:webHidden/>
              </w:rPr>
              <w:instrText xml:space="preserve"> PAGEREF _Toc29826076 \h </w:instrText>
            </w:r>
            <w:r w:rsidR="0014393C">
              <w:rPr>
                <w:noProof/>
                <w:webHidden/>
              </w:rPr>
            </w:r>
            <w:r w:rsidR="0014393C">
              <w:rPr>
                <w:noProof/>
                <w:webHidden/>
              </w:rPr>
              <w:fldChar w:fldCharType="separate"/>
            </w:r>
            <w:r w:rsidR="0014393C">
              <w:rPr>
                <w:noProof/>
                <w:webHidden/>
              </w:rPr>
              <w:t>5</w:t>
            </w:r>
            <w:r w:rsidR="0014393C">
              <w:rPr>
                <w:noProof/>
                <w:webHidden/>
              </w:rPr>
              <w:fldChar w:fldCharType="end"/>
            </w:r>
          </w:hyperlink>
        </w:p>
        <w:p w14:paraId="411249F8" w14:textId="77777777" w:rsidR="0014393C" w:rsidRDefault="003A74B6">
          <w:pPr>
            <w:pStyle w:val="TOC2"/>
            <w:tabs>
              <w:tab w:val="left" w:pos="1100"/>
            </w:tabs>
            <w:rPr>
              <w:rFonts w:eastAsiaTheme="minorEastAsia"/>
              <w:noProof/>
              <w:lang w:eastAsia="en-GB"/>
            </w:rPr>
          </w:pPr>
          <w:hyperlink w:anchor="_Toc29826077" w:history="1">
            <w:r w:rsidR="0014393C" w:rsidRPr="00083AD2">
              <w:rPr>
                <w:rStyle w:val="Hyperlink"/>
                <w:noProof/>
              </w:rPr>
              <w:t>2.1</w:t>
            </w:r>
            <w:r w:rsidR="0014393C">
              <w:rPr>
                <w:rFonts w:eastAsiaTheme="minorEastAsia"/>
                <w:noProof/>
                <w:lang w:eastAsia="en-GB"/>
              </w:rPr>
              <w:tab/>
            </w:r>
            <w:r w:rsidR="0014393C" w:rsidRPr="00083AD2">
              <w:rPr>
                <w:rStyle w:val="Hyperlink"/>
                <w:noProof/>
              </w:rPr>
              <w:t>Safer School Partnership (SSP)</w:t>
            </w:r>
            <w:r w:rsidR="0014393C">
              <w:rPr>
                <w:noProof/>
                <w:webHidden/>
              </w:rPr>
              <w:tab/>
            </w:r>
            <w:r w:rsidR="0014393C">
              <w:rPr>
                <w:noProof/>
                <w:webHidden/>
              </w:rPr>
              <w:fldChar w:fldCharType="begin"/>
            </w:r>
            <w:r w:rsidR="0014393C">
              <w:rPr>
                <w:noProof/>
                <w:webHidden/>
              </w:rPr>
              <w:instrText xml:space="preserve"> PAGEREF _Toc29826077 \h </w:instrText>
            </w:r>
            <w:r w:rsidR="0014393C">
              <w:rPr>
                <w:noProof/>
                <w:webHidden/>
              </w:rPr>
            </w:r>
            <w:r w:rsidR="0014393C">
              <w:rPr>
                <w:noProof/>
                <w:webHidden/>
              </w:rPr>
              <w:fldChar w:fldCharType="separate"/>
            </w:r>
            <w:r w:rsidR="0014393C">
              <w:rPr>
                <w:noProof/>
                <w:webHidden/>
              </w:rPr>
              <w:t>5</w:t>
            </w:r>
            <w:r w:rsidR="0014393C">
              <w:rPr>
                <w:noProof/>
                <w:webHidden/>
              </w:rPr>
              <w:fldChar w:fldCharType="end"/>
            </w:r>
          </w:hyperlink>
        </w:p>
        <w:p w14:paraId="75AC7513" w14:textId="77777777" w:rsidR="0014393C" w:rsidRDefault="003A74B6">
          <w:pPr>
            <w:pStyle w:val="TOC2"/>
            <w:tabs>
              <w:tab w:val="left" w:pos="1100"/>
            </w:tabs>
            <w:rPr>
              <w:rFonts w:eastAsiaTheme="minorEastAsia"/>
              <w:noProof/>
              <w:lang w:eastAsia="en-GB"/>
            </w:rPr>
          </w:pPr>
          <w:hyperlink w:anchor="_Toc29826078" w:history="1">
            <w:r w:rsidR="0014393C" w:rsidRPr="00083AD2">
              <w:rPr>
                <w:rStyle w:val="Hyperlink"/>
                <w:noProof/>
              </w:rPr>
              <w:t>2.2</w:t>
            </w:r>
            <w:r w:rsidR="0014393C">
              <w:rPr>
                <w:rFonts w:eastAsiaTheme="minorEastAsia"/>
                <w:noProof/>
                <w:lang w:eastAsia="en-GB"/>
              </w:rPr>
              <w:tab/>
            </w:r>
            <w:r w:rsidR="0014393C" w:rsidRPr="00083AD2">
              <w:rPr>
                <w:rStyle w:val="Hyperlink"/>
                <w:noProof/>
              </w:rPr>
              <w:t>Partner / Parties</w:t>
            </w:r>
            <w:r w:rsidR="0014393C">
              <w:rPr>
                <w:noProof/>
                <w:webHidden/>
              </w:rPr>
              <w:tab/>
            </w:r>
            <w:r w:rsidR="0014393C">
              <w:rPr>
                <w:noProof/>
                <w:webHidden/>
              </w:rPr>
              <w:fldChar w:fldCharType="begin"/>
            </w:r>
            <w:r w:rsidR="0014393C">
              <w:rPr>
                <w:noProof/>
                <w:webHidden/>
              </w:rPr>
              <w:instrText xml:space="preserve"> PAGEREF _Toc29826078 \h </w:instrText>
            </w:r>
            <w:r w:rsidR="0014393C">
              <w:rPr>
                <w:noProof/>
                <w:webHidden/>
              </w:rPr>
            </w:r>
            <w:r w:rsidR="0014393C">
              <w:rPr>
                <w:noProof/>
                <w:webHidden/>
              </w:rPr>
              <w:fldChar w:fldCharType="separate"/>
            </w:r>
            <w:r w:rsidR="0014393C">
              <w:rPr>
                <w:noProof/>
                <w:webHidden/>
              </w:rPr>
              <w:t>5</w:t>
            </w:r>
            <w:r w:rsidR="0014393C">
              <w:rPr>
                <w:noProof/>
                <w:webHidden/>
              </w:rPr>
              <w:fldChar w:fldCharType="end"/>
            </w:r>
          </w:hyperlink>
        </w:p>
        <w:p w14:paraId="74144CC4" w14:textId="77777777" w:rsidR="0014393C" w:rsidRDefault="003A74B6">
          <w:pPr>
            <w:pStyle w:val="TOC2"/>
            <w:tabs>
              <w:tab w:val="left" w:pos="1100"/>
            </w:tabs>
            <w:rPr>
              <w:rFonts w:eastAsiaTheme="minorEastAsia"/>
              <w:noProof/>
              <w:lang w:eastAsia="en-GB"/>
            </w:rPr>
          </w:pPr>
          <w:hyperlink w:anchor="_Toc29826079" w:history="1">
            <w:r w:rsidR="0014393C" w:rsidRPr="00083AD2">
              <w:rPr>
                <w:rStyle w:val="Hyperlink"/>
                <w:noProof/>
              </w:rPr>
              <w:t>2.3</w:t>
            </w:r>
            <w:r w:rsidR="0014393C">
              <w:rPr>
                <w:rFonts w:eastAsiaTheme="minorEastAsia"/>
                <w:noProof/>
                <w:lang w:eastAsia="en-GB"/>
              </w:rPr>
              <w:tab/>
            </w:r>
            <w:r w:rsidR="0014393C" w:rsidRPr="00083AD2">
              <w:rPr>
                <w:rStyle w:val="Hyperlink"/>
                <w:noProof/>
              </w:rPr>
              <w:t>Personal data</w:t>
            </w:r>
            <w:r w:rsidR="0014393C">
              <w:rPr>
                <w:noProof/>
                <w:webHidden/>
              </w:rPr>
              <w:tab/>
            </w:r>
            <w:r w:rsidR="0014393C">
              <w:rPr>
                <w:noProof/>
                <w:webHidden/>
              </w:rPr>
              <w:fldChar w:fldCharType="begin"/>
            </w:r>
            <w:r w:rsidR="0014393C">
              <w:rPr>
                <w:noProof/>
                <w:webHidden/>
              </w:rPr>
              <w:instrText xml:space="preserve"> PAGEREF _Toc29826079 \h </w:instrText>
            </w:r>
            <w:r w:rsidR="0014393C">
              <w:rPr>
                <w:noProof/>
                <w:webHidden/>
              </w:rPr>
            </w:r>
            <w:r w:rsidR="0014393C">
              <w:rPr>
                <w:noProof/>
                <w:webHidden/>
              </w:rPr>
              <w:fldChar w:fldCharType="separate"/>
            </w:r>
            <w:r w:rsidR="0014393C">
              <w:rPr>
                <w:noProof/>
                <w:webHidden/>
              </w:rPr>
              <w:t>5</w:t>
            </w:r>
            <w:r w:rsidR="0014393C">
              <w:rPr>
                <w:noProof/>
                <w:webHidden/>
              </w:rPr>
              <w:fldChar w:fldCharType="end"/>
            </w:r>
          </w:hyperlink>
        </w:p>
        <w:p w14:paraId="49D1E693" w14:textId="77777777" w:rsidR="0014393C" w:rsidRDefault="003A74B6">
          <w:pPr>
            <w:pStyle w:val="TOC2"/>
            <w:tabs>
              <w:tab w:val="left" w:pos="1100"/>
            </w:tabs>
            <w:rPr>
              <w:rFonts w:eastAsiaTheme="minorEastAsia"/>
              <w:noProof/>
              <w:lang w:eastAsia="en-GB"/>
            </w:rPr>
          </w:pPr>
          <w:hyperlink w:anchor="_Toc29826080" w:history="1">
            <w:r w:rsidR="0014393C" w:rsidRPr="00083AD2">
              <w:rPr>
                <w:rStyle w:val="Hyperlink"/>
                <w:noProof/>
              </w:rPr>
              <w:t>2.4</w:t>
            </w:r>
            <w:r w:rsidR="0014393C">
              <w:rPr>
                <w:rFonts w:eastAsiaTheme="minorEastAsia"/>
                <w:noProof/>
                <w:lang w:eastAsia="en-GB"/>
              </w:rPr>
              <w:tab/>
            </w:r>
            <w:r w:rsidR="0014393C" w:rsidRPr="00083AD2">
              <w:rPr>
                <w:rStyle w:val="Hyperlink"/>
                <w:noProof/>
              </w:rPr>
              <w:t>Special category data</w:t>
            </w:r>
            <w:r w:rsidR="0014393C">
              <w:rPr>
                <w:noProof/>
                <w:webHidden/>
              </w:rPr>
              <w:tab/>
            </w:r>
            <w:r w:rsidR="0014393C">
              <w:rPr>
                <w:noProof/>
                <w:webHidden/>
              </w:rPr>
              <w:fldChar w:fldCharType="begin"/>
            </w:r>
            <w:r w:rsidR="0014393C">
              <w:rPr>
                <w:noProof/>
                <w:webHidden/>
              </w:rPr>
              <w:instrText xml:space="preserve"> PAGEREF _Toc29826080 \h </w:instrText>
            </w:r>
            <w:r w:rsidR="0014393C">
              <w:rPr>
                <w:noProof/>
                <w:webHidden/>
              </w:rPr>
            </w:r>
            <w:r w:rsidR="0014393C">
              <w:rPr>
                <w:noProof/>
                <w:webHidden/>
              </w:rPr>
              <w:fldChar w:fldCharType="separate"/>
            </w:r>
            <w:r w:rsidR="0014393C">
              <w:rPr>
                <w:noProof/>
                <w:webHidden/>
              </w:rPr>
              <w:t>5</w:t>
            </w:r>
            <w:r w:rsidR="0014393C">
              <w:rPr>
                <w:noProof/>
                <w:webHidden/>
              </w:rPr>
              <w:fldChar w:fldCharType="end"/>
            </w:r>
          </w:hyperlink>
        </w:p>
        <w:p w14:paraId="14877A7C" w14:textId="77777777" w:rsidR="0014393C" w:rsidRDefault="003A74B6">
          <w:pPr>
            <w:pStyle w:val="TOC1"/>
            <w:tabs>
              <w:tab w:val="left" w:pos="440"/>
              <w:tab w:val="right" w:leader="dot" w:pos="10467"/>
            </w:tabs>
            <w:rPr>
              <w:rFonts w:eastAsiaTheme="minorEastAsia"/>
              <w:noProof/>
              <w:lang w:eastAsia="en-GB"/>
            </w:rPr>
          </w:pPr>
          <w:hyperlink w:anchor="_Toc29826081" w:history="1">
            <w:r w:rsidR="0014393C" w:rsidRPr="00083AD2">
              <w:rPr>
                <w:rStyle w:val="Hyperlink"/>
                <w:noProof/>
              </w:rPr>
              <w:t>3</w:t>
            </w:r>
            <w:r w:rsidR="0014393C">
              <w:rPr>
                <w:rFonts w:eastAsiaTheme="minorEastAsia"/>
                <w:noProof/>
                <w:lang w:eastAsia="en-GB"/>
              </w:rPr>
              <w:tab/>
            </w:r>
            <w:r w:rsidR="0014393C" w:rsidRPr="00083AD2">
              <w:rPr>
                <w:rStyle w:val="Hyperlink"/>
                <w:noProof/>
              </w:rPr>
              <w:t>Background</w:t>
            </w:r>
            <w:r w:rsidR="0014393C">
              <w:rPr>
                <w:noProof/>
                <w:webHidden/>
              </w:rPr>
              <w:tab/>
            </w:r>
            <w:r w:rsidR="0014393C">
              <w:rPr>
                <w:noProof/>
                <w:webHidden/>
              </w:rPr>
              <w:fldChar w:fldCharType="begin"/>
            </w:r>
            <w:r w:rsidR="0014393C">
              <w:rPr>
                <w:noProof/>
                <w:webHidden/>
              </w:rPr>
              <w:instrText xml:space="preserve"> PAGEREF _Toc29826081 \h </w:instrText>
            </w:r>
            <w:r w:rsidR="0014393C">
              <w:rPr>
                <w:noProof/>
                <w:webHidden/>
              </w:rPr>
            </w:r>
            <w:r w:rsidR="0014393C">
              <w:rPr>
                <w:noProof/>
                <w:webHidden/>
              </w:rPr>
              <w:fldChar w:fldCharType="separate"/>
            </w:r>
            <w:r w:rsidR="0014393C">
              <w:rPr>
                <w:noProof/>
                <w:webHidden/>
              </w:rPr>
              <w:t>6</w:t>
            </w:r>
            <w:r w:rsidR="0014393C">
              <w:rPr>
                <w:noProof/>
                <w:webHidden/>
              </w:rPr>
              <w:fldChar w:fldCharType="end"/>
            </w:r>
          </w:hyperlink>
        </w:p>
        <w:p w14:paraId="2C729BCC" w14:textId="77777777" w:rsidR="0014393C" w:rsidRDefault="003A74B6">
          <w:pPr>
            <w:pStyle w:val="TOC1"/>
            <w:tabs>
              <w:tab w:val="left" w:pos="440"/>
              <w:tab w:val="right" w:leader="dot" w:pos="10467"/>
            </w:tabs>
            <w:rPr>
              <w:rFonts w:eastAsiaTheme="minorEastAsia"/>
              <w:noProof/>
              <w:lang w:eastAsia="en-GB"/>
            </w:rPr>
          </w:pPr>
          <w:hyperlink w:anchor="_Toc29826082" w:history="1">
            <w:r w:rsidR="0014393C" w:rsidRPr="00083AD2">
              <w:rPr>
                <w:rStyle w:val="Hyperlink"/>
                <w:noProof/>
              </w:rPr>
              <w:t>4</w:t>
            </w:r>
            <w:r w:rsidR="0014393C">
              <w:rPr>
                <w:rFonts w:eastAsiaTheme="minorEastAsia"/>
                <w:noProof/>
                <w:lang w:eastAsia="en-GB"/>
              </w:rPr>
              <w:tab/>
            </w:r>
            <w:r w:rsidR="0014393C" w:rsidRPr="00083AD2">
              <w:rPr>
                <w:rStyle w:val="Hyperlink"/>
                <w:noProof/>
              </w:rPr>
              <w:t>Sharing Data</w:t>
            </w:r>
            <w:r w:rsidR="0014393C">
              <w:rPr>
                <w:noProof/>
                <w:webHidden/>
              </w:rPr>
              <w:tab/>
            </w:r>
            <w:r w:rsidR="0014393C">
              <w:rPr>
                <w:noProof/>
                <w:webHidden/>
              </w:rPr>
              <w:fldChar w:fldCharType="begin"/>
            </w:r>
            <w:r w:rsidR="0014393C">
              <w:rPr>
                <w:noProof/>
                <w:webHidden/>
              </w:rPr>
              <w:instrText xml:space="preserve"> PAGEREF _Toc29826082 \h </w:instrText>
            </w:r>
            <w:r w:rsidR="0014393C">
              <w:rPr>
                <w:noProof/>
                <w:webHidden/>
              </w:rPr>
            </w:r>
            <w:r w:rsidR="0014393C">
              <w:rPr>
                <w:noProof/>
                <w:webHidden/>
              </w:rPr>
              <w:fldChar w:fldCharType="separate"/>
            </w:r>
            <w:r w:rsidR="0014393C">
              <w:rPr>
                <w:noProof/>
                <w:webHidden/>
              </w:rPr>
              <w:t>7</w:t>
            </w:r>
            <w:r w:rsidR="0014393C">
              <w:rPr>
                <w:noProof/>
                <w:webHidden/>
              </w:rPr>
              <w:fldChar w:fldCharType="end"/>
            </w:r>
          </w:hyperlink>
        </w:p>
        <w:p w14:paraId="43CFB627" w14:textId="77777777" w:rsidR="0014393C" w:rsidRDefault="003A74B6">
          <w:pPr>
            <w:pStyle w:val="TOC2"/>
            <w:tabs>
              <w:tab w:val="left" w:pos="1100"/>
            </w:tabs>
            <w:rPr>
              <w:rFonts w:eastAsiaTheme="minorEastAsia"/>
              <w:noProof/>
              <w:lang w:eastAsia="en-GB"/>
            </w:rPr>
          </w:pPr>
          <w:hyperlink w:anchor="_Toc29826083" w:history="1">
            <w:r w:rsidR="0014393C" w:rsidRPr="00083AD2">
              <w:rPr>
                <w:rStyle w:val="Hyperlink"/>
                <w:noProof/>
              </w:rPr>
              <w:t>4.1</w:t>
            </w:r>
            <w:r w:rsidR="0014393C">
              <w:rPr>
                <w:rFonts w:eastAsiaTheme="minorEastAsia"/>
                <w:noProof/>
                <w:lang w:eastAsia="en-GB"/>
              </w:rPr>
              <w:tab/>
            </w:r>
            <w:r w:rsidR="0014393C" w:rsidRPr="00083AD2">
              <w:rPr>
                <w:rStyle w:val="Hyperlink"/>
                <w:noProof/>
              </w:rPr>
              <w:t>The police</w:t>
            </w:r>
            <w:r w:rsidR="0014393C">
              <w:rPr>
                <w:noProof/>
                <w:webHidden/>
              </w:rPr>
              <w:tab/>
            </w:r>
            <w:r w:rsidR="0014393C">
              <w:rPr>
                <w:noProof/>
                <w:webHidden/>
              </w:rPr>
              <w:fldChar w:fldCharType="begin"/>
            </w:r>
            <w:r w:rsidR="0014393C">
              <w:rPr>
                <w:noProof/>
                <w:webHidden/>
              </w:rPr>
              <w:instrText xml:space="preserve"> PAGEREF _Toc29826083 \h </w:instrText>
            </w:r>
            <w:r w:rsidR="0014393C">
              <w:rPr>
                <w:noProof/>
                <w:webHidden/>
              </w:rPr>
            </w:r>
            <w:r w:rsidR="0014393C">
              <w:rPr>
                <w:noProof/>
                <w:webHidden/>
              </w:rPr>
              <w:fldChar w:fldCharType="separate"/>
            </w:r>
            <w:r w:rsidR="0014393C">
              <w:rPr>
                <w:noProof/>
                <w:webHidden/>
              </w:rPr>
              <w:t>7</w:t>
            </w:r>
            <w:r w:rsidR="0014393C">
              <w:rPr>
                <w:noProof/>
                <w:webHidden/>
              </w:rPr>
              <w:fldChar w:fldCharType="end"/>
            </w:r>
          </w:hyperlink>
        </w:p>
        <w:p w14:paraId="128BD63B" w14:textId="77777777" w:rsidR="0014393C" w:rsidRDefault="003A74B6">
          <w:pPr>
            <w:pStyle w:val="TOC2"/>
            <w:tabs>
              <w:tab w:val="left" w:pos="1100"/>
            </w:tabs>
            <w:rPr>
              <w:rFonts w:eastAsiaTheme="minorEastAsia"/>
              <w:noProof/>
              <w:lang w:eastAsia="en-GB"/>
            </w:rPr>
          </w:pPr>
          <w:hyperlink w:anchor="_Toc29826084" w:history="1">
            <w:r w:rsidR="0014393C" w:rsidRPr="00083AD2">
              <w:rPr>
                <w:rStyle w:val="Hyperlink"/>
                <w:noProof/>
              </w:rPr>
              <w:t>4.2</w:t>
            </w:r>
            <w:r w:rsidR="0014393C">
              <w:rPr>
                <w:rFonts w:eastAsiaTheme="minorEastAsia"/>
                <w:noProof/>
                <w:lang w:eastAsia="en-GB"/>
              </w:rPr>
              <w:tab/>
            </w:r>
            <w:r w:rsidR="0014393C" w:rsidRPr="00083AD2">
              <w:rPr>
                <w:rStyle w:val="Hyperlink"/>
                <w:noProof/>
              </w:rPr>
              <w:t>The educational establishment</w:t>
            </w:r>
            <w:r w:rsidR="0014393C">
              <w:rPr>
                <w:noProof/>
                <w:webHidden/>
              </w:rPr>
              <w:tab/>
            </w:r>
            <w:r w:rsidR="0014393C">
              <w:rPr>
                <w:noProof/>
                <w:webHidden/>
              </w:rPr>
              <w:fldChar w:fldCharType="begin"/>
            </w:r>
            <w:r w:rsidR="0014393C">
              <w:rPr>
                <w:noProof/>
                <w:webHidden/>
              </w:rPr>
              <w:instrText xml:space="preserve"> PAGEREF _Toc29826084 \h </w:instrText>
            </w:r>
            <w:r w:rsidR="0014393C">
              <w:rPr>
                <w:noProof/>
                <w:webHidden/>
              </w:rPr>
            </w:r>
            <w:r w:rsidR="0014393C">
              <w:rPr>
                <w:noProof/>
                <w:webHidden/>
              </w:rPr>
              <w:fldChar w:fldCharType="separate"/>
            </w:r>
            <w:r w:rsidR="0014393C">
              <w:rPr>
                <w:noProof/>
                <w:webHidden/>
              </w:rPr>
              <w:t>8</w:t>
            </w:r>
            <w:r w:rsidR="0014393C">
              <w:rPr>
                <w:noProof/>
                <w:webHidden/>
              </w:rPr>
              <w:fldChar w:fldCharType="end"/>
            </w:r>
          </w:hyperlink>
        </w:p>
        <w:p w14:paraId="19A643AB" w14:textId="77777777" w:rsidR="0014393C" w:rsidRDefault="003A74B6">
          <w:pPr>
            <w:pStyle w:val="TOC2"/>
            <w:tabs>
              <w:tab w:val="left" w:pos="1100"/>
            </w:tabs>
            <w:rPr>
              <w:rFonts w:eastAsiaTheme="minorEastAsia"/>
              <w:noProof/>
              <w:lang w:eastAsia="en-GB"/>
            </w:rPr>
          </w:pPr>
          <w:hyperlink w:anchor="_Toc29826085" w:history="1">
            <w:r w:rsidR="0014393C" w:rsidRPr="00083AD2">
              <w:rPr>
                <w:rStyle w:val="Hyperlink"/>
                <w:noProof/>
              </w:rPr>
              <w:t>4.3</w:t>
            </w:r>
            <w:r w:rsidR="0014393C">
              <w:rPr>
                <w:rFonts w:eastAsiaTheme="minorEastAsia"/>
                <w:noProof/>
                <w:lang w:eastAsia="en-GB"/>
              </w:rPr>
              <w:tab/>
            </w:r>
            <w:r w:rsidR="0014393C" w:rsidRPr="00083AD2">
              <w:rPr>
                <w:rStyle w:val="Hyperlink"/>
                <w:noProof/>
              </w:rPr>
              <w:t>Data to be shared</w:t>
            </w:r>
            <w:r w:rsidR="0014393C">
              <w:rPr>
                <w:noProof/>
                <w:webHidden/>
              </w:rPr>
              <w:tab/>
            </w:r>
            <w:r w:rsidR="0014393C">
              <w:rPr>
                <w:noProof/>
                <w:webHidden/>
              </w:rPr>
              <w:fldChar w:fldCharType="begin"/>
            </w:r>
            <w:r w:rsidR="0014393C">
              <w:rPr>
                <w:noProof/>
                <w:webHidden/>
              </w:rPr>
              <w:instrText xml:space="preserve"> PAGEREF _Toc29826085 \h </w:instrText>
            </w:r>
            <w:r w:rsidR="0014393C">
              <w:rPr>
                <w:noProof/>
                <w:webHidden/>
              </w:rPr>
            </w:r>
            <w:r w:rsidR="0014393C">
              <w:rPr>
                <w:noProof/>
                <w:webHidden/>
              </w:rPr>
              <w:fldChar w:fldCharType="separate"/>
            </w:r>
            <w:r w:rsidR="0014393C">
              <w:rPr>
                <w:noProof/>
                <w:webHidden/>
              </w:rPr>
              <w:t>8</w:t>
            </w:r>
            <w:r w:rsidR="0014393C">
              <w:rPr>
                <w:noProof/>
                <w:webHidden/>
              </w:rPr>
              <w:fldChar w:fldCharType="end"/>
            </w:r>
          </w:hyperlink>
        </w:p>
        <w:p w14:paraId="1A7EAD5F" w14:textId="77777777" w:rsidR="0014393C" w:rsidRDefault="003A74B6">
          <w:pPr>
            <w:pStyle w:val="TOC2"/>
            <w:tabs>
              <w:tab w:val="left" w:pos="1100"/>
            </w:tabs>
            <w:rPr>
              <w:rFonts w:eastAsiaTheme="minorEastAsia"/>
              <w:noProof/>
              <w:lang w:eastAsia="en-GB"/>
            </w:rPr>
          </w:pPr>
          <w:hyperlink w:anchor="_Toc29826086" w:history="1">
            <w:r w:rsidR="0014393C" w:rsidRPr="00083AD2">
              <w:rPr>
                <w:rStyle w:val="Hyperlink"/>
                <w:noProof/>
              </w:rPr>
              <w:t>4.4</w:t>
            </w:r>
            <w:r w:rsidR="0014393C">
              <w:rPr>
                <w:rFonts w:eastAsiaTheme="minorEastAsia"/>
                <w:noProof/>
                <w:lang w:eastAsia="en-GB"/>
              </w:rPr>
              <w:tab/>
            </w:r>
            <w:r w:rsidR="0014393C" w:rsidRPr="00083AD2">
              <w:rPr>
                <w:rStyle w:val="Hyperlink"/>
                <w:noProof/>
              </w:rPr>
              <w:t>Benefits</w:t>
            </w:r>
            <w:r w:rsidR="0014393C">
              <w:rPr>
                <w:noProof/>
                <w:webHidden/>
              </w:rPr>
              <w:tab/>
            </w:r>
            <w:r w:rsidR="0014393C">
              <w:rPr>
                <w:noProof/>
                <w:webHidden/>
              </w:rPr>
              <w:fldChar w:fldCharType="begin"/>
            </w:r>
            <w:r w:rsidR="0014393C">
              <w:rPr>
                <w:noProof/>
                <w:webHidden/>
              </w:rPr>
              <w:instrText xml:space="preserve"> PAGEREF _Toc29826086 \h </w:instrText>
            </w:r>
            <w:r w:rsidR="0014393C">
              <w:rPr>
                <w:noProof/>
                <w:webHidden/>
              </w:rPr>
            </w:r>
            <w:r w:rsidR="0014393C">
              <w:rPr>
                <w:noProof/>
                <w:webHidden/>
              </w:rPr>
              <w:fldChar w:fldCharType="separate"/>
            </w:r>
            <w:r w:rsidR="0014393C">
              <w:rPr>
                <w:noProof/>
                <w:webHidden/>
              </w:rPr>
              <w:t>9</w:t>
            </w:r>
            <w:r w:rsidR="0014393C">
              <w:rPr>
                <w:noProof/>
                <w:webHidden/>
              </w:rPr>
              <w:fldChar w:fldCharType="end"/>
            </w:r>
          </w:hyperlink>
        </w:p>
        <w:p w14:paraId="08CDDC79" w14:textId="77777777" w:rsidR="0014393C" w:rsidRDefault="003A74B6">
          <w:pPr>
            <w:pStyle w:val="TOC3"/>
            <w:tabs>
              <w:tab w:val="left" w:pos="1540"/>
            </w:tabs>
            <w:rPr>
              <w:rFonts w:eastAsiaTheme="minorEastAsia"/>
              <w:noProof/>
              <w:lang w:eastAsia="en-GB"/>
            </w:rPr>
          </w:pPr>
          <w:hyperlink w:anchor="_Toc29826087" w:history="1">
            <w:r w:rsidR="0014393C" w:rsidRPr="00083AD2">
              <w:rPr>
                <w:rStyle w:val="Hyperlink"/>
                <w:noProof/>
              </w:rPr>
              <w:t>4.4.1</w:t>
            </w:r>
            <w:r w:rsidR="0014393C">
              <w:rPr>
                <w:rFonts w:eastAsiaTheme="minorEastAsia"/>
                <w:noProof/>
                <w:lang w:eastAsia="en-GB"/>
              </w:rPr>
              <w:tab/>
            </w:r>
            <w:r w:rsidR="0014393C" w:rsidRPr="00083AD2">
              <w:rPr>
                <w:rStyle w:val="Hyperlink"/>
                <w:noProof/>
              </w:rPr>
              <w:t>Benefits to the police</w:t>
            </w:r>
            <w:r w:rsidR="0014393C">
              <w:rPr>
                <w:noProof/>
                <w:webHidden/>
              </w:rPr>
              <w:tab/>
            </w:r>
            <w:r w:rsidR="0014393C">
              <w:rPr>
                <w:noProof/>
                <w:webHidden/>
              </w:rPr>
              <w:fldChar w:fldCharType="begin"/>
            </w:r>
            <w:r w:rsidR="0014393C">
              <w:rPr>
                <w:noProof/>
                <w:webHidden/>
              </w:rPr>
              <w:instrText xml:space="preserve"> PAGEREF _Toc29826087 \h </w:instrText>
            </w:r>
            <w:r w:rsidR="0014393C">
              <w:rPr>
                <w:noProof/>
                <w:webHidden/>
              </w:rPr>
            </w:r>
            <w:r w:rsidR="0014393C">
              <w:rPr>
                <w:noProof/>
                <w:webHidden/>
              </w:rPr>
              <w:fldChar w:fldCharType="separate"/>
            </w:r>
            <w:r w:rsidR="0014393C">
              <w:rPr>
                <w:noProof/>
                <w:webHidden/>
              </w:rPr>
              <w:t>9</w:t>
            </w:r>
            <w:r w:rsidR="0014393C">
              <w:rPr>
                <w:noProof/>
                <w:webHidden/>
              </w:rPr>
              <w:fldChar w:fldCharType="end"/>
            </w:r>
          </w:hyperlink>
        </w:p>
        <w:p w14:paraId="5C8FC1F5" w14:textId="77777777" w:rsidR="0014393C" w:rsidRDefault="003A74B6">
          <w:pPr>
            <w:pStyle w:val="TOC3"/>
            <w:tabs>
              <w:tab w:val="left" w:pos="1540"/>
            </w:tabs>
            <w:rPr>
              <w:rFonts w:eastAsiaTheme="minorEastAsia"/>
              <w:noProof/>
              <w:lang w:eastAsia="en-GB"/>
            </w:rPr>
          </w:pPr>
          <w:hyperlink w:anchor="_Toc29826088" w:history="1">
            <w:r w:rsidR="0014393C" w:rsidRPr="00083AD2">
              <w:rPr>
                <w:rStyle w:val="Hyperlink"/>
                <w:noProof/>
              </w:rPr>
              <w:t>4.4.2</w:t>
            </w:r>
            <w:r w:rsidR="0014393C">
              <w:rPr>
                <w:rFonts w:eastAsiaTheme="minorEastAsia"/>
                <w:noProof/>
                <w:lang w:eastAsia="en-GB"/>
              </w:rPr>
              <w:tab/>
            </w:r>
            <w:r w:rsidR="0014393C" w:rsidRPr="00083AD2">
              <w:rPr>
                <w:rStyle w:val="Hyperlink"/>
                <w:noProof/>
              </w:rPr>
              <w:t>Benefits to the educational establishment</w:t>
            </w:r>
            <w:r w:rsidR="0014393C">
              <w:rPr>
                <w:noProof/>
                <w:webHidden/>
              </w:rPr>
              <w:tab/>
            </w:r>
            <w:r w:rsidR="0014393C">
              <w:rPr>
                <w:noProof/>
                <w:webHidden/>
              </w:rPr>
              <w:fldChar w:fldCharType="begin"/>
            </w:r>
            <w:r w:rsidR="0014393C">
              <w:rPr>
                <w:noProof/>
                <w:webHidden/>
              </w:rPr>
              <w:instrText xml:space="preserve"> PAGEREF _Toc29826088 \h </w:instrText>
            </w:r>
            <w:r w:rsidR="0014393C">
              <w:rPr>
                <w:noProof/>
                <w:webHidden/>
              </w:rPr>
            </w:r>
            <w:r w:rsidR="0014393C">
              <w:rPr>
                <w:noProof/>
                <w:webHidden/>
              </w:rPr>
              <w:fldChar w:fldCharType="separate"/>
            </w:r>
            <w:r w:rsidR="0014393C">
              <w:rPr>
                <w:noProof/>
                <w:webHidden/>
              </w:rPr>
              <w:t>9</w:t>
            </w:r>
            <w:r w:rsidR="0014393C">
              <w:rPr>
                <w:noProof/>
                <w:webHidden/>
              </w:rPr>
              <w:fldChar w:fldCharType="end"/>
            </w:r>
          </w:hyperlink>
        </w:p>
        <w:p w14:paraId="1210B018" w14:textId="77777777" w:rsidR="0014393C" w:rsidRDefault="003A74B6">
          <w:pPr>
            <w:pStyle w:val="TOC3"/>
            <w:tabs>
              <w:tab w:val="left" w:pos="1540"/>
            </w:tabs>
            <w:rPr>
              <w:rFonts w:eastAsiaTheme="minorEastAsia"/>
              <w:noProof/>
              <w:lang w:eastAsia="en-GB"/>
            </w:rPr>
          </w:pPr>
          <w:hyperlink w:anchor="_Toc29826089" w:history="1">
            <w:r w:rsidR="0014393C" w:rsidRPr="00083AD2">
              <w:rPr>
                <w:rStyle w:val="Hyperlink"/>
                <w:noProof/>
              </w:rPr>
              <w:t>4.4.3</w:t>
            </w:r>
            <w:r w:rsidR="0014393C">
              <w:rPr>
                <w:rFonts w:eastAsiaTheme="minorEastAsia"/>
                <w:noProof/>
                <w:lang w:eastAsia="en-GB"/>
              </w:rPr>
              <w:tab/>
            </w:r>
            <w:r w:rsidR="0014393C" w:rsidRPr="00083AD2">
              <w:rPr>
                <w:rStyle w:val="Hyperlink"/>
                <w:noProof/>
              </w:rPr>
              <w:t>Benefits to the school community</w:t>
            </w:r>
            <w:r w:rsidR="0014393C">
              <w:rPr>
                <w:noProof/>
                <w:webHidden/>
              </w:rPr>
              <w:tab/>
            </w:r>
            <w:r w:rsidR="0014393C">
              <w:rPr>
                <w:noProof/>
                <w:webHidden/>
              </w:rPr>
              <w:fldChar w:fldCharType="begin"/>
            </w:r>
            <w:r w:rsidR="0014393C">
              <w:rPr>
                <w:noProof/>
                <w:webHidden/>
              </w:rPr>
              <w:instrText xml:space="preserve"> PAGEREF _Toc29826089 \h </w:instrText>
            </w:r>
            <w:r w:rsidR="0014393C">
              <w:rPr>
                <w:noProof/>
                <w:webHidden/>
              </w:rPr>
            </w:r>
            <w:r w:rsidR="0014393C">
              <w:rPr>
                <w:noProof/>
                <w:webHidden/>
              </w:rPr>
              <w:fldChar w:fldCharType="separate"/>
            </w:r>
            <w:r w:rsidR="0014393C">
              <w:rPr>
                <w:noProof/>
                <w:webHidden/>
              </w:rPr>
              <w:t>10</w:t>
            </w:r>
            <w:r w:rsidR="0014393C">
              <w:rPr>
                <w:noProof/>
                <w:webHidden/>
              </w:rPr>
              <w:fldChar w:fldCharType="end"/>
            </w:r>
          </w:hyperlink>
        </w:p>
        <w:p w14:paraId="25404543" w14:textId="77777777" w:rsidR="0014393C" w:rsidRDefault="003A74B6">
          <w:pPr>
            <w:pStyle w:val="TOC1"/>
            <w:tabs>
              <w:tab w:val="right" w:leader="dot" w:pos="10467"/>
            </w:tabs>
            <w:rPr>
              <w:rFonts w:eastAsiaTheme="minorEastAsia"/>
              <w:noProof/>
              <w:lang w:eastAsia="en-GB"/>
            </w:rPr>
          </w:pPr>
          <w:hyperlink w:anchor="_Toc29826090" w:history="1">
            <w:r w:rsidR="0014393C" w:rsidRPr="00083AD2">
              <w:rPr>
                <w:rStyle w:val="Hyperlink"/>
                <w:noProof/>
              </w:rPr>
              <w:t>5 MPS Privacy Management and Security Framework</w:t>
            </w:r>
            <w:r w:rsidR="0014393C">
              <w:rPr>
                <w:noProof/>
                <w:webHidden/>
              </w:rPr>
              <w:tab/>
            </w:r>
            <w:r w:rsidR="0014393C">
              <w:rPr>
                <w:noProof/>
                <w:webHidden/>
              </w:rPr>
              <w:fldChar w:fldCharType="begin"/>
            </w:r>
            <w:r w:rsidR="0014393C">
              <w:rPr>
                <w:noProof/>
                <w:webHidden/>
              </w:rPr>
              <w:instrText xml:space="preserve"> PAGEREF _Toc29826090 \h </w:instrText>
            </w:r>
            <w:r w:rsidR="0014393C">
              <w:rPr>
                <w:noProof/>
                <w:webHidden/>
              </w:rPr>
            </w:r>
            <w:r w:rsidR="0014393C">
              <w:rPr>
                <w:noProof/>
                <w:webHidden/>
              </w:rPr>
              <w:fldChar w:fldCharType="separate"/>
            </w:r>
            <w:r w:rsidR="0014393C">
              <w:rPr>
                <w:noProof/>
                <w:webHidden/>
              </w:rPr>
              <w:t>11</w:t>
            </w:r>
            <w:r w:rsidR="0014393C">
              <w:rPr>
                <w:noProof/>
                <w:webHidden/>
              </w:rPr>
              <w:fldChar w:fldCharType="end"/>
            </w:r>
          </w:hyperlink>
        </w:p>
        <w:p w14:paraId="2DADEC30" w14:textId="77777777" w:rsidR="0014393C" w:rsidRDefault="003A74B6">
          <w:pPr>
            <w:pStyle w:val="TOC2"/>
            <w:tabs>
              <w:tab w:val="left" w:pos="1100"/>
            </w:tabs>
            <w:rPr>
              <w:rFonts w:eastAsiaTheme="minorEastAsia"/>
              <w:noProof/>
              <w:lang w:eastAsia="en-GB"/>
            </w:rPr>
          </w:pPr>
          <w:hyperlink w:anchor="_Toc29826091" w:history="1">
            <w:r w:rsidR="0014393C" w:rsidRPr="00083AD2">
              <w:rPr>
                <w:rStyle w:val="Hyperlink"/>
                <w:noProof/>
              </w:rPr>
              <w:t>5.1</w:t>
            </w:r>
            <w:r w:rsidR="0014393C">
              <w:rPr>
                <w:rFonts w:eastAsiaTheme="minorEastAsia"/>
                <w:noProof/>
                <w:lang w:eastAsia="en-GB"/>
              </w:rPr>
              <w:tab/>
            </w:r>
            <w:r w:rsidR="0014393C" w:rsidRPr="00083AD2">
              <w:rPr>
                <w:rStyle w:val="Hyperlink"/>
                <w:noProof/>
              </w:rPr>
              <w:t>Request for data within SSPs</w:t>
            </w:r>
            <w:r w:rsidR="0014393C">
              <w:rPr>
                <w:noProof/>
                <w:webHidden/>
              </w:rPr>
              <w:tab/>
            </w:r>
            <w:r w:rsidR="0014393C">
              <w:rPr>
                <w:noProof/>
                <w:webHidden/>
              </w:rPr>
              <w:fldChar w:fldCharType="begin"/>
            </w:r>
            <w:r w:rsidR="0014393C">
              <w:rPr>
                <w:noProof/>
                <w:webHidden/>
              </w:rPr>
              <w:instrText xml:space="preserve"> PAGEREF _Toc29826091 \h </w:instrText>
            </w:r>
            <w:r w:rsidR="0014393C">
              <w:rPr>
                <w:noProof/>
                <w:webHidden/>
              </w:rPr>
            </w:r>
            <w:r w:rsidR="0014393C">
              <w:rPr>
                <w:noProof/>
                <w:webHidden/>
              </w:rPr>
              <w:fldChar w:fldCharType="separate"/>
            </w:r>
            <w:r w:rsidR="0014393C">
              <w:rPr>
                <w:noProof/>
                <w:webHidden/>
              </w:rPr>
              <w:t>11</w:t>
            </w:r>
            <w:r w:rsidR="0014393C">
              <w:rPr>
                <w:noProof/>
                <w:webHidden/>
              </w:rPr>
              <w:fldChar w:fldCharType="end"/>
            </w:r>
          </w:hyperlink>
        </w:p>
        <w:p w14:paraId="044AC6E8" w14:textId="77777777" w:rsidR="0014393C" w:rsidRDefault="003A74B6">
          <w:pPr>
            <w:pStyle w:val="TOC2"/>
            <w:tabs>
              <w:tab w:val="left" w:pos="1100"/>
            </w:tabs>
            <w:rPr>
              <w:rFonts w:eastAsiaTheme="minorEastAsia"/>
              <w:noProof/>
              <w:lang w:eastAsia="en-GB"/>
            </w:rPr>
          </w:pPr>
          <w:hyperlink w:anchor="_Toc29826092" w:history="1">
            <w:r w:rsidR="0014393C" w:rsidRPr="00083AD2">
              <w:rPr>
                <w:rStyle w:val="Hyperlink"/>
                <w:noProof/>
              </w:rPr>
              <w:t>5.2</w:t>
            </w:r>
            <w:r w:rsidR="0014393C">
              <w:rPr>
                <w:rFonts w:eastAsiaTheme="minorEastAsia"/>
                <w:noProof/>
                <w:lang w:eastAsia="en-GB"/>
              </w:rPr>
              <w:tab/>
            </w:r>
            <w:r w:rsidR="0014393C" w:rsidRPr="00083AD2">
              <w:rPr>
                <w:rStyle w:val="Hyperlink"/>
                <w:noProof/>
              </w:rPr>
              <w:t>How the police handle a request for data</w:t>
            </w:r>
            <w:r w:rsidR="0014393C">
              <w:rPr>
                <w:noProof/>
                <w:webHidden/>
              </w:rPr>
              <w:tab/>
            </w:r>
            <w:r w:rsidR="0014393C">
              <w:rPr>
                <w:noProof/>
                <w:webHidden/>
              </w:rPr>
              <w:fldChar w:fldCharType="begin"/>
            </w:r>
            <w:r w:rsidR="0014393C">
              <w:rPr>
                <w:noProof/>
                <w:webHidden/>
              </w:rPr>
              <w:instrText xml:space="preserve"> PAGEREF _Toc29826092 \h </w:instrText>
            </w:r>
            <w:r w:rsidR="0014393C">
              <w:rPr>
                <w:noProof/>
                <w:webHidden/>
              </w:rPr>
            </w:r>
            <w:r w:rsidR="0014393C">
              <w:rPr>
                <w:noProof/>
                <w:webHidden/>
              </w:rPr>
              <w:fldChar w:fldCharType="separate"/>
            </w:r>
            <w:r w:rsidR="0014393C">
              <w:rPr>
                <w:noProof/>
                <w:webHidden/>
              </w:rPr>
              <w:t>11</w:t>
            </w:r>
            <w:r w:rsidR="0014393C">
              <w:rPr>
                <w:noProof/>
                <w:webHidden/>
              </w:rPr>
              <w:fldChar w:fldCharType="end"/>
            </w:r>
          </w:hyperlink>
        </w:p>
        <w:p w14:paraId="43BD611D" w14:textId="77777777" w:rsidR="0014393C" w:rsidRDefault="003A74B6">
          <w:pPr>
            <w:pStyle w:val="TOC2"/>
            <w:rPr>
              <w:rFonts w:eastAsiaTheme="minorEastAsia"/>
              <w:noProof/>
              <w:lang w:eastAsia="en-GB"/>
            </w:rPr>
          </w:pPr>
          <w:hyperlink w:anchor="_Toc29826093" w:history="1">
            <w:r w:rsidR="0014393C" w:rsidRPr="00083AD2">
              <w:rPr>
                <w:rStyle w:val="Hyperlink"/>
                <w:noProof/>
              </w:rPr>
              <w:t>5.3 Personal data security classification</w:t>
            </w:r>
            <w:r w:rsidR="0014393C">
              <w:rPr>
                <w:noProof/>
                <w:webHidden/>
              </w:rPr>
              <w:tab/>
            </w:r>
            <w:r w:rsidR="0014393C">
              <w:rPr>
                <w:noProof/>
                <w:webHidden/>
              </w:rPr>
              <w:fldChar w:fldCharType="begin"/>
            </w:r>
            <w:r w:rsidR="0014393C">
              <w:rPr>
                <w:noProof/>
                <w:webHidden/>
              </w:rPr>
              <w:instrText xml:space="preserve"> PAGEREF _Toc29826093 \h </w:instrText>
            </w:r>
            <w:r w:rsidR="0014393C">
              <w:rPr>
                <w:noProof/>
                <w:webHidden/>
              </w:rPr>
            </w:r>
            <w:r w:rsidR="0014393C">
              <w:rPr>
                <w:noProof/>
                <w:webHidden/>
              </w:rPr>
              <w:fldChar w:fldCharType="separate"/>
            </w:r>
            <w:r w:rsidR="0014393C">
              <w:rPr>
                <w:noProof/>
                <w:webHidden/>
              </w:rPr>
              <w:t>11</w:t>
            </w:r>
            <w:r w:rsidR="0014393C">
              <w:rPr>
                <w:noProof/>
                <w:webHidden/>
              </w:rPr>
              <w:fldChar w:fldCharType="end"/>
            </w:r>
          </w:hyperlink>
        </w:p>
        <w:p w14:paraId="53435D2A" w14:textId="77777777" w:rsidR="0014393C" w:rsidRDefault="003A74B6">
          <w:pPr>
            <w:pStyle w:val="TOC2"/>
            <w:tabs>
              <w:tab w:val="left" w:pos="1100"/>
            </w:tabs>
            <w:rPr>
              <w:rFonts w:eastAsiaTheme="minorEastAsia"/>
              <w:noProof/>
              <w:lang w:eastAsia="en-GB"/>
            </w:rPr>
          </w:pPr>
          <w:hyperlink w:anchor="_Toc29826094" w:history="1">
            <w:r w:rsidR="0014393C" w:rsidRPr="00083AD2">
              <w:rPr>
                <w:rStyle w:val="Hyperlink"/>
                <w:noProof/>
              </w:rPr>
              <w:t xml:space="preserve">5.4 </w:t>
            </w:r>
            <w:r w:rsidR="0014393C">
              <w:rPr>
                <w:rFonts w:eastAsiaTheme="minorEastAsia"/>
                <w:noProof/>
                <w:lang w:eastAsia="en-GB"/>
              </w:rPr>
              <w:tab/>
            </w:r>
            <w:r w:rsidR="0014393C" w:rsidRPr="00083AD2">
              <w:rPr>
                <w:rStyle w:val="Hyperlink"/>
                <w:noProof/>
              </w:rPr>
              <w:t>Confidentiality and Vetting</w:t>
            </w:r>
            <w:r w:rsidR="0014393C">
              <w:rPr>
                <w:noProof/>
                <w:webHidden/>
              </w:rPr>
              <w:tab/>
            </w:r>
            <w:r w:rsidR="0014393C">
              <w:rPr>
                <w:noProof/>
                <w:webHidden/>
              </w:rPr>
              <w:fldChar w:fldCharType="begin"/>
            </w:r>
            <w:r w:rsidR="0014393C">
              <w:rPr>
                <w:noProof/>
                <w:webHidden/>
              </w:rPr>
              <w:instrText xml:space="preserve"> PAGEREF _Toc29826094 \h </w:instrText>
            </w:r>
            <w:r w:rsidR="0014393C">
              <w:rPr>
                <w:noProof/>
                <w:webHidden/>
              </w:rPr>
            </w:r>
            <w:r w:rsidR="0014393C">
              <w:rPr>
                <w:noProof/>
                <w:webHidden/>
              </w:rPr>
              <w:fldChar w:fldCharType="separate"/>
            </w:r>
            <w:r w:rsidR="0014393C">
              <w:rPr>
                <w:noProof/>
                <w:webHidden/>
              </w:rPr>
              <w:t>11</w:t>
            </w:r>
            <w:r w:rsidR="0014393C">
              <w:rPr>
                <w:noProof/>
                <w:webHidden/>
              </w:rPr>
              <w:fldChar w:fldCharType="end"/>
            </w:r>
          </w:hyperlink>
        </w:p>
        <w:p w14:paraId="5A5A06F9" w14:textId="77777777" w:rsidR="0014393C" w:rsidRDefault="003A74B6">
          <w:pPr>
            <w:pStyle w:val="TOC2"/>
            <w:tabs>
              <w:tab w:val="left" w:pos="1100"/>
            </w:tabs>
            <w:rPr>
              <w:rFonts w:eastAsiaTheme="minorEastAsia"/>
              <w:noProof/>
              <w:lang w:eastAsia="en-GB"/>
            </w:rPr>
          </w:pPr>
          <w:hyperlink w:anchor="_Toc29826095" w:history="1">
            <w:r w:rsidR="0014393C" w:rsidRPr="00083AD2">
              <w:rPr>
                <w:rStyle w:val="Hyperlink"/>
                <w:noProof/>
              </w:rPr>
              <w:t>5.5</w:t>
            </w:r>
            <w:r w:rsidR="0014393C">
              <w:rPr>
                <w:rFonts w:eastAsiaTheme="minorEastAsia"/>
                <w:noProof/>
                <w:lang w:eastAsia="en-GB"/>
              </w:rPr>
              <w:tab/>
            </w:r>
            <w:r w:rsidR="0014393C" w:rsidRPr="00083AD2">
              <w:rPr>
                <w:rStyle w:val="Hyperlink"/>
                <w:noProof/>
              </w:rPr>
              <w:t>Methods of Data Transfer</w:t>
            </w:r>
            <w:r w:rsidR="0014393C">
              <w:rPr>
                <w:noProof/>
                <w:webHidden/>
              </w:rPr>
              <w:tab/>
            </w:r>
            <w:r w:rsidR="0014393C">
              <w:rPr>
                <w:noProof/>
                <w:webHidden/>
              </w:rPr>
              <w:fldChar w:fldCharType="begin"/>
            </w:r>
            <w:r w:rsidR="0014393C">
              <w:rPr>
                <w:noProof/>
                <w:webHidden/>
              </w:rPr>
              <w:instrText xml:space="preserve"> PAGEREF _Toc29826095 \h </w:instrText>
            </w:r>
            <w:r w:rsidR="0014393C">
              <w:rPr>
                <w:noProof/>
                <w:webHidden/>
              </w:rPr>
            </w:r>
            <w:r w:rsidR="0014393C">
              <w:rPr>
                <w:noProof/>
                <w:webHidden/>
              </w:rPr>
              <w:fldChar w:fldCharType="separate"/>
            </w:r>
            <w:r w:rsidR="0014393C">
              <w:rPr>
                <w:noProof/>
                <w:webHidden/>
              </w:rPr>
              <w:t>12</w:t>
            </w:r>
            <w:r w:rsidR="0014393C">
              <w:rPr>
                <w:noProof/>
                <w:webHidden/>
              </w:rPr>
              <w:fldChar w:fldCharType="end"/>
            </w:r>
          </w:hyperlink>
        </w:p>
        <w:p w14:paraId="4ACA5BD1" w14:textId="77777777" w:rsidR="0014393C" w:rsidRDefault="003A74B6">
          <w:pPr>
            <w:pStyle w:val="TOC3"/>
            <w:tabs>
              <w:tab w:val="left" w:pos="1540"/>
            </w:tabs>
            <w:rPr>
              <w:rFonts w:eastAsiaTheme="minorEastAsia"/>
              <w:noProof/>
              <w:lang w:eastAsia="en-GB"/>
            </w:rPr>
          </w:pPr>
          <w:hyperlink w:anchor="_Toc29826096" w:history="1">
            <w:r w:rsidR="0014393C" w:rsidRPr="00083AD2">
              <w:rPr>
                <w:rStyle w:val="Hyperlink"/>
                <w:noProof/>
              </w:rPr>
              <w:t>5.5.1</w:t>
            </w:r>
            <w:r w:rsidR="0014393C">
              <w:rPr>
                <w:rFonts w:eastAsiaTheme="minorEastAsia"/>
                <w:noProof/>
                <w:lang w:eastAsia="en-GB"/>
              </w:rPr>
              <w:tab/>
            </w:r>
            <w:r w:rsidR="0014393C" w:rsidRPr="00083AD2">
              <w:rPr>
                <w:rStyle w:val="Hyperlink"/>
                <w:noProof/>
              </w:rPr>
              <w:t>Physically held by MPS</w:t>
            </w:r>
            <w:r w:rsidR="0014393C">
              <w:rPr>
                <w:noProof/>
                <w:webHidden/>
              </w:rPr>
              <w:tab/>
            </w:r>
            <w:r w:rsidR="0014393C">
              <w:rPr>
                <w:noProof/>
                <w:webHidden/>
              </w:rPr>
              <w:fldChar w:fldCharType="begin"/>
            </w:r>
            <w:r w:rsidR="0014393C">
              <w:rPr>
                <w:noProof/>
                <w:webHidden/>
              </w:rPr>
              <w:instrText xml:space="preserve"> PAGEREF _Toc29826096 \h </w:instrText>
            </w:r>
            <w:r w:rsidR="0014393C">
              <w:rPr>
                <w:noProof/>
                <w:webHidden/>
              </w:rPr>
            </w:r>
            <w:r w:rsidR="0014393C">
              <w:rPr>
                <w:noProof/>
                <w:webHidden/>
              </w:rPr>
              <w:fldChar w:fldCharType="separate"/>
            </w:r>
            <w:r w:rsidR="0014393C">
              <w:rPr>
                <w:noProof/>
                <w:webHidden/>
              </w:rPr>
              <w:t>12</w:t>
            </w:r>
            <w:r w:rsidR="0014393C">
              <w:rPr>
                <w:noProof/>
                <w:webHidden/>
              </w:rPr>
              <w:fldChar w:fldCharType="end"/>
            </w:r>
          </w:hyperlink>
        </w:p>
        <w:p w14:paraId="50314734" w14:textId="77777777" w:rsidR="0014393C" w:rsidRDefault="003A74B6">
          <w:pPr>
            <w:pStyle w:val="TOC3"/>
            <w:tabs>
              <w:tab w:val="left" w:pos="1540"/>
            </w:tabs>
            <w:rPr>
              <w:rFonts w:eastAsiaTheme="minorEastAsia"/>
              <w:noProof/>
              <w:lang w:eastAsia="en-GB"/>
            </w:rPr>
          </w:pPr>
          <w:hyperlink w:anchor="_Toc29826097" w:history="1">
            <w:r w:rsidR="0014393C" w:rsidRPr="00083AD2">
              <w:rPr>
                <w:rStyle w:val="Hyperlink"/>
                <w:noProof/>
              </w:rPr>
              <w:t>5.5.2</w:t>
            </w:r>
            <w:r w:rsidR="0014393C">
              <w:rPr>
                <w:rFonts w:eastAsiaTheme="minorEastAsia"/>
                <w:noProof/>
                <w:lang w:eastAsia="en-GB"/>
              </w:rPr>
              <w:tab/>
            </w:r>
            <w:r w:rsidR="0014393C" w:rsidRPr="00083AD2">
              <w:rPr>
                <w:rStyle w:val="Hyperlink"/>
                <w:noProof/>
              </w:rPr>
              <w:t>Electronically held by MPS</w:t>
            </w:r>
            <w:r w:rsidR="0014393C">
              <w:rPr>
                <w:noProof/>
                <w:webHidden/>
              </w:rPr>
              <w:tab/>
            </w:r>
            <w:r w:rsidR="0014393C">
              <w:rPr>
                <w:noProof/>
                <w:webHidden/>
              </w:rPr>
              <w:fldChar w:fldCharType="begin"/>
            </w:r>
            <w:r w:rsidR="0014393C">
              <w:rPr>
                <w:noProof/>
                <w:webHidden/>
              </w:rPr>
              <w:instrText xml:space="preserve"> PAGEREF _Toc29826097 \h </w:instrText>
            </w:r>
            <w:r w:rsidR="0014393C">
              <w:rPr>
                <w:noProof/>
                <w:webHidden/>
              </w:rPr>
            </w:r>
            <w:r w:rsidR="0014393C">
              <w:rPr>
                <w:noProof/>
                <w:webHidden/>
              </w:rPr>
              <w:fldChar w:fldCharType="separate"/>
            </w:r>
            <w:r w:rsidR="0014393C">
              <w:rPr>
                <w:noProof/>
                <w:webHidden/>
              </w:rPr>
              <w:t>12</w:t>
            </w:r>
            <w:r w:rsidR="0014393C">
              <w:rPr>
                <w:noProof/>
                <w:webHidden/>
              </w:rPr>
              <w:fldChar w:fldCharType="end"/>
            </w:r>
          </w:hyperlink>
        </w:p>
        <w:p w14:paraId="0D856D69" w14:textId="77777777" w:rsidR="0014393C" w:rsidRDefault="003A74B6">
          <w:pPr>
            <w:pStyle w:val="TOC2"/>
            <w:tabs>
              <w:tab w:val="left" w:pos="1100"/>
            </w:tabs>
            <w:rPr>
              <w:rFonts w:eastAsiaTheme="minorEastAsia"/>
              <w:noProof/>
              <w:lang w:eastAsia="en-GB"/>
            </w:rPr>
          </w:pPr>
          <w:hyperlink w:anchor="_Toc29826098" w:history="1">
            <w:r w:rsidR="0014393C" w:rsidRPr="00083AD2">
              <w:rPr>
                <w:rStyle w:val="Hyperlink"/>
                <w:noProof/>
              </w:rPr>
              <w:t>5.6</w:t>
            </w:r>
            <w:r w:rsidR="0014393C">
              <w:rPr>
                <w:rFonts w:eastAsiaTheme="minorEastAsia"/>
                <w:noProof/>
                <w:lang w:eastAsia="en-GB"/>
              </w:rPr>
              <w:tab/>
            </w:r>
            <w:r w:rsidR="0014393C" w:rsidRPr="00083AD2">
              <w:rPr>
                <w:rStyle w:val="Hyperlink"/>
                <w:noProof/>
              </w:rPr>
              <w:t>MPS Data Storage</w:t>
            </w:r>
            <w:r w:rsidR="0014393C">
              <w:rPr>
                <w:noProof/>
                <w:webHidden/>
              </w:rPr>
              <w:tab/>
            </w:r>
            <w:r w:rsidR="0014393C">
              <w:rPr>
                <w:noProof/>
                <w:webHidden/>
              </w:rPr>
              <w:fldChar w:fldCharType="begin"/>
            </w:r>
            <w:r w:rsidR="0014393C">
              <w:rPr>
                <w:noProof/>
                <w:webHidden/>
              </w:rPr>
              <w:instrText xml:space="preserve"> PAGEREF _Toc29826098 \h </w:instrText>
            </w:r>
            <w:r w:rsidR="0014393C">
              <w:rPr>
                <w:noProof/>
                <w:webHidden/>
              </w:rPr>
            </w:r>
            <w:r w:rsidR="0014393C">
              <w:rPr>
                <w:noProof/>
                <w:webHidden/>
              </w:rPr>
              <w:fldChar w:fldCharType="separate"/>
            </w:r>
            <w:r w:rsidR="0014393C">
              <w:rPr>
                <w:noProof/>
                <w:webHidden/>
              </w:rPr>
              <w:t>13</w:t>
            </w:r>
            <w:r w:rsidR="0014393C">
              <w:rPr>
                <w:noProof/>
                <w:webHidden/>
              </w:rPr>
              <w:fldChar w:fldCharType="end"/>
            </w:r>
          </w:hyperlink>
        </w:p>
        <w:p w14:paraId="52C30E9D" w14:textId="77777777" w:rsidR="0014393C" w:rsidRDefault="003A74B6">
          <w:pPr>
            <w:pStyle w:val="TOC3"/>
            <w:tabs>
              <w:tab w:val="left" w:pos="1540"/>
            </w:tabs>
            <w:rPr>
              <w:rFonts w:eastAsiaTheme="minorEastAsia"/>
              <w:noProof/>
              <w:lang w:eastAsia="en-GB"/>
            </w:rPr>
          </w:pPr>
          <w:hyperlink w:anchor="_Toc29826099" w:history="1">
            <w:r w:rsidR="0014393C" w:rsidRPr="00083AD2">
              <w:rPr>
                <w:rStyle w:val="Hyperlink"/>
                <w:noProof/>
              </w:rPr>
              <w:t>5.6.1</w:t>
            </w:r>
            <w:r w:rsidR="0014393C">
              <w:rPr>
                <w:rFonts w:eastAsiaTheme="minorEastAsia"/>
                <w:noProof/>
                <w:lang w:eastAsia="en-GB"/>
              </w:rPr>
              <w:tab/>
            </w:r>
            <w:r w:rsidR="0014393C" w:rsidRPr="00083AD2">
              <w:rPr>
                <w:rStyle w:val="Hyperlink"/>
                <w:noProof/>
              </w:rPr>
              <w:t>Educational establishments Building and Perimeter Security</w:t>
            </w:r>
            <w:r w:rsidR="0014393C">
              <w:rPr>
                <w:noProof/>
                <w:webHidden/>
              </w:rPr>
              <w:tab/>
            </w:r>
            <w:r w:rsidR="0014393C">
              <w:rPr>
                <w:noProof/>
                <w:webHidden/>
              </w:rPr>
              <w:fldChar w:fldCharType="begin"/>
            </w:r>
            <w:r w:rsidR="0014393C">
              <w:rPr>
                <w:noProof/>
                <w:webHidden/>
              </w:rPr>
              <w:instrText xml:space="preserve"> PAGEREF _Toc29826099 \h </w:instrText>
            </w:r>
            <w:r w:rsidR="0014393C">
              <w:rPr>
                <w:noProof/>
                <w:webHidden/>
              </w:rPr>
            </w:r>
            <w:r w:rsidR="0014393C">
              <w:rPr>
                <w:noProof/>
                <w:webHidden/>
              </w:rPr>
              <w:fldChar w:fldCharType="separate"/>
            </w:r>
            <w:r w:rsidR="0014393C">
              <w:rPr>
                <w:noProof/>
                <w:webHidden/>
              </w:rPr>
              <w:t>13</w:t>
            </w:r>
            <w:r w:rsidR="0014393C">
              <w:rPr>
                <w:noProof/>
                <w:webHidden/>
              </w:rPr>
              <w:fldChar w:fldCharType="end"/>
            </w:r>
          </w:hyperlink>
        </w:p>
        <w:p w14:paraId="20148317" w14:textId="77777777" w:rsidR="0014393C" w:rsidRDefault="003A74B6">
          <w:pPr>
            <w:pStyle w:val="TOC3"/>
            <w:tabs>
              <w:tab w:val="left" w:pos="1540"/>
            </w:tabs>
            <w:rPr>
              <w:rFonts w:eastAsiaTheme="minorEastAsia"/>
              <w:noProof/>
              <w:lang w:eastAsia="en-GB"/>
            </w:rPr>
          </w:pPr>
          <w:hyperlink w:anchor="_Toc29826100" w:history="1">
            <w:r w:rsidR="0014393C" w:rsidRPr="00083AD2">
              <w:rPr>
                <w:rStyle w:val="Hyperlink"/>
                <w:noProof/>
              </w:rPr>
              <w:t>5.6.2</w:t>
            </w:r>
            <w:r w:rsidR="0014393C">
              <w:rPr>
                <w:rFonts w:eastAsiaTheme="minorEastAsia"/>
                <w:noProof/>
                <w:lang w:eastAsia="en-GB"/>
              </w:rPr>
              <w:tab/>
            </w:r>
            <w:r w:rsidR="0014393C" w:rsidRPr="00083AD2">
              <w:rPr>
                <w:rStyle w:val="Hyperlink"/>
                <w:noProof/>
              </w:rPr>
              <w:t>Hard Copy</w:t>
            </w:r>
            <w:r w:rsidR="0014393C">
              <w:rPr>
                <w:noProof/>
                <w:webHidden/>
              </w:rPr>
              <w:tab/>
            </w:r>
            <w:r w:rsidR="0014393C">
              <w:rPr>
                <w:noProof/>
                <w:webHidden/>
              </w:rPr>
              <w:fldChar w:fldCharType="begin"/>
            </w:r>
            <w:r w:rsidR="0014393C">
              <w:rPr>
                <w:noProof/>
                <w:webHidden/>
              </w:rPr>
              <w:instrText xml:space="preserve"> PAGEREF _Toc29826100 \h </w:instrText>
            </w:r>
            <w:r w:rsidR="0014393C">
              <w:rPr>
                <w:noProof/>
                <w:webHidden/>
              </w:rPr>
            </w:r>
            <w:r w:rsidR="0014393C">
              <w:rPr>
                <w:noProof/>
                <w:webHidden/>
              </w:rPr>
              <w:fldChar w:fldCharType="separate"/>
            </w:r>
            <w:r w:rsidR="0014393C">
              <w:rPr>
                <w:noProof/>
                <w:webHidden/>
              </w:rPr>
              <w:t>13</w:t>
            </w:r>
            <w:r w:rsidR="0014393C">
              <w:rPr>
                <w:noProof/>
                <w:webHidden/>
              </w:rPr>
              <w:fldChar w:fldCharType="end"/>
            </w:r>
          </w:hyperlink>
        </w:p>
        <w:p w14:paraId="4DF5CBF7" w14:textId="77777777" w:rsidR="0014393C" w:rsidRDefault="003A74B6">
          <w:pPr>
            <w:pStyle w:val="TOC3"/>
            <w:tabs>
              <w:tab w:val="left" w:pos="1540"/>
            </w:tabs>
            <w:rPr>
              <w:rFonts w:eastAsiaTheme="minorEastAsia"/>
              <w:noProof/>
              <w:lang w:eastAsia="en-GB"/>
            </w:rPr>
          </w:pPr>
          <w:hyperlink w:anchor="_Toc29826101" w:history="1">
            <w:r w:rsidR="0014393C" w:rsidRPr="00083AD2">
              <w:rPr>
                <w:rStyle w:val="Hyperlink"/>
                <w:noProof/>
              </w:rPr>
              <w:t>5.6.3</w:t>
            </w:r>
            <w:r w:rsidR="0014393C">
              <w:rPr>
                <w:rFonts w:eastAsiaTheme="minorEastAsia"/>
                <w:noProof/>
                <w:lang w:eastAsia="en-GB"/>
              </w:rPr>
              <w:tab/>
            </w:r>
            <w:r w:rsidR="0014393C" w:rsidRPr="00083AD2">
              <w:rPr>
                <w:rStyle w:val="Hyperlink"/>
                <w:noProof/>
              </w:rPr>
              <w:t>Storage of Electronic Data on educational establishments System</w:t>
            </w:r>
            <w:r w:rsidR="0014393C">
              <w:rPr>
                <w:noProof/>
                <w:webHidden/>
              </w:rPr>
              <w:tab/>
            </w:r>
            <w:r w:rsidR="0014393C">
              <w:rPr>
                <w:noProof/>
                <w:webHidden/>
              </w:rPr>
              <w:fldChar w:fldCharType="begin"/>
            </w:r>
            <w:r w:rsidR="0014393C">
              <w:rPr>
                <w:noProof/>
                <w:webHidden/>
              </w:rPr>
              <w:instrText xml:space="preserve"> PAGEREF _Toc29826101 \h </w:instrText>
            </w:r>
            <w:r w:rsidR="0014393C">
              <w:rPr>
                <w:noProof/>
                <w:webHidden/>
              </w:rPr>
            </w:r>
            <w:r w:rsidR="0014393C">
              <w:rPr>
                <w:noProof/>
                <w:webHidden/>
              </w:rPr>
              <w:fldChar w:fldCharType="separate"/>
            </w:r>
            <w:r w:rsidR="0014393C">
              <w:rPr>
                <w:noProof/>
                <w:webHidden/>
              </w:rPr>
              <w:t>13</w:t>
            </w:r>
            <w:r w:rsidR="0014393C">
              <w:rPr>
                <w:noProof/>
                <w:webHidden/>
              </w:rPr>
              <w:fldChar w:fldCharType="end"/>
            </w:r>
          </w:hyperlink>
        </w:p>
        <w:p w14:paraId="699EAEED" w14:textId="77777777" w:rsidR="0014393C" w:rsidRDefault="003A74B6">
          <w:pPr>
            <w:pStyle w:val="TOC2"/>
            <w:tabs>
              <w:tab w:val="left" w:pos="1100"/>
            </w:tabs>
            <w:rPr>
              <w:rFonts w:eastAsiaTheme="minorEastAsia"/>
              <w:noProof/>
              <w:lang w:eastAsia="en-GB"/>
            </w:rPr>
          </w:pPr>
          <w:hyperlink w:anchor="_Toc29826102" w:history="1">
            <w:r w:rsidR="0014393C" w:rsidRPr="00083AD2">
              <w:rPr>
                <w:rStyle w:val="Hyperlink"/>
                <w:noProof/>
              </w:rPr>
              <w:t xml:space="preserve">5.7 </w:t>
            </w:r>
            <w:r w:rsidR="0014393C">
              <w:rPr>
                <w:rFonts w:eastAsiaTheme="minorEastAsia"/>
                <w:noProof/>
                <w:lang w:eastAsia="en-GB"/>
              </w:rPr>
              <w:tab/>
            </w:r>
            <w:r w:rsidR="0014393C" w:rsidRPr="00083AD2">
              <w:rPr>
                <w:rStyle w:val="Hyperlink"/>
                <w:noProof/>
              </w:rPr>
              <w:t>Business Continuity</w:t>
            </w:r>
            <w:r w:rsidR="0014393C">
              <w:rPr>
                <w:noProof/>
                <w:webHidden/>
              </w:rPr>
              <w:tab/>
            </w:r>
            <w:r w:rsidR="0014393C">
              <w:rPr>
                <w:noProof/>
                <w:webHidden/>
              </w:rPr>
              <w:fldChar w:fldCharType="begin"/>
            </w:r>
            <w:r w:rsidR="0014393C">
              <w:rPr>
                <w:noProof/>
                <w:webHidden/>
              </w:rPr>
              <w:instrText xml:space="preserve"> PAGEREF _Toc29826102 \h </w:instrText>
            </w:r>
            <w:r w:rsidR="0014393C">
              <w:rPr>
                <w:noProof/>
                <w:webHidden/>
              </w:rPr>
            </w:r>
            <w:r w:rsidR="0014393C">
              <w:rPr>
                <w:noProof/>
                <w:webHidden/>
              </w:rPr>
              <w:fldChar w:fldCharType="separate"/>
            </w:r>
            <w:r w:rsidR="0014393C">
              <w:rPr>
                <w:noProof/>
                <w:webHidden/>
              </w:rPr>
              <w:t>13</w:t>
            </w:r>
            <w:r w:rsidR="0014393C">
              <w:rPr>
                <w:noProof/>
                <w:webHidden/>
              </w:rPr>
              <w:fldChar w:fldCharType="end"/>
            </w:r>
          </w:hyperlink>
        </w:p>
        <w:p w14:paraId="07A99F08" w14:textId="77777777" w:rsidR="0014393C" w:rsidRDefault="003A74B6">
          <w:pPr>
            <w:pStyle w:val="TOC3"/>
            <w:tabs>
              <w:tab w:val="left" w:pos="1540"/>
            </w:tabs>
            <w:rPr>
              <w:rFonts w:eastAsiaTheme="minorEastAsia"/>
              <w:noProof/>
              <w:lang w:eastAsia="en-GB"/>
            </w:rPr>
          </w:pPr>
          <w:hyperlink w:anchor="_Toc29826103" w:history="1">
            <w:r w:rsidR="0014393C" w:rsidRPr="00083AD2">
              <w:rPr>
                <w:rStyle w:val="Hyperlink"/>
                <w:noProof/>
              </w:rPr>
              <w:t>5.7.1</w:t>
            </w:r>
            <w:r w:rsidR="0014393C">
              <w:rPr>
                <w:rFonts w:eastAsiaTheme="minorEastAsia"/>
                <w:noProof/>
                <w:lang w:eastAsia="en-GB"/>
              </w:rPr>
              <w:tab/>
            </w:r>
            <w:r w:rsidR="0014393C" w:rsidRPr="00083AD2">
              <w:rPr>
                <w:rStyle w:val="Hyperlink"/>
                <w:noProof/>
              </w:rPr>
              <w:t>Electronically</w:t>
            </w:r>
            <w:r w:rsidR="0014393C">
              <w:rPr>
                <w:noProof/>
                <w:webHidden/>
              </w:rPr>
              <w:tab/>
            </w:r>
            <w:r w:rsidR="0014393C">
              <w:rPr>
                <w:noProof/>
                <w:webHidden/>
              </w:rPr>
              <w:fldChar w:fldCharType="begin"/>
            </w:r>
            <w:r w:rsidR="0014393C">
              <w:rPr>
                <w:noProof/>
                <w:webHidden/>
              </w:rPr>
              <w:instrText xml:space="preserve"> PAGEREF _Toc29826103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11469CB9" w14:textId="77777777" w:rsidR="0014393C" w:rsidRDefault="003A74B6">
          <w:pPr>
            <w:pStyle w:val="TOC3"/>
            <w:tabs>
              <w:tab w:val="left" w:pos="1540"/>
            </w:tabs>
            <w:rPr>
              <w:rFonts w:eastAsiaTheme="minorEastAsia"/>
              <w:noProof/>
              <w:lang w:eastAsia="en-GB"/>
            </w:rPr>
          </w:pPr>
          <w:hyperlink w:anchor="_Toc29826104" w:history="1">
            <w:r w:rsidR="0014393C" w:rsidRPr="00083AD2">
              <w:rPr>
                <w:rStyle w:val="Hyperlink"/>
                <w:noProof/>
              </w:rPr>
              <w:t>5.7.2</w:t>
            </w:r>
            <w:r w:rsidR="0014393C">
              <w:rPr>
                <w:rFonts w:eastAsiaTheme="minorEastAsia"/>
                <w:noProof/>
                <w:lang w:eastAsia="en-GB"/>
              </w:rPr>
              <w:tab/>
            </w:r>
            <w:r w:rsidR="0014393C" w:rsidRPr="00083AD2">
              <w:rPr>
                <w:rStyle w:val="Hyperlink"/>
                <w:noProof/>
              </w:rPr>
              <w:t>Hard Copy</w:t>
            </w:r>
            <w:r w:rsidR="0014393C">
              <w:rPr>
                <w:noProof/>
                <w:webHidden/>
              </w:rPr>
              <w:tab/>
            </w:r>
            <w:r w:rsidR="0014393C">
              <w:rPr>
                <w:noProof/>
                <w:webHidden/>
              </w:rPr>
              <w:fldChar w:fldCharType="begin"/>
            </w:r>
            <w:r w:rsidR="0014393C">
              <w:rPr>
                <w:noProof/>
                <w:webHidden/>
              </w:rPr>
              <w:instrText xml:space="preserve"> PAGEREF _Toc29826104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5CF71C21" w14:textId="77777777" w:rsidR="0014393C" w:rsidRDefault="003A74B6">
          <w:pPr>
            <w:pStyle w:val="TOC2"/>
            <w:rPr>
              <w:rFonts w:eastAsiaTheme="minorEastAsia"/>
              <w:noProof/>
              <w:lang w:eastAsia="en-GB"/>
            </w:rPr>
          </w:pPr>
          <w:hyperlink w:anchor="_Toc29826105" w:history="1">
            <w:r w:rsidR="0014393C" w:rsidRPr="00083AD2">
              <w:rPr>
                <w:rStyle w:val="Hyperlink"/>
                <w:noProof/>
              </w:rPr>
              <w:t>5.8 MPS Data destruction / disposal</w:t>
            </w:r>
            <w:r w:rsidR="0014393C">
              <w:rPr>
                <w:noProof/>
                <w:webHidden/>
              </w:rPr>
              <w:tab/>
            </w:r>
            <w:r w:rsidR="0014393C">
              <w:rPr>
                <w:noProof/>
                <w:webHidden/>
              </w:rPr>
              <w:fldChar w:fldCharType="begin"/>
            </w:r>
            <w:r w:rsidR="0014393C">
              <w:rPr>
                <w:noProof/>
                <w:webHidden/>
              </w:rPr>
              <w:instrText xml:space="preserve"> PAGEREF _Toc29826105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0EFEFD4D" w14:textId="77777777" w:rsidR="0014393C" w:rsidRDefault="003A74B6">
          <w:pPr>
            <w:pStyle w:val="TOC3"/>
            <w:tabs>
              <w:tab w:val="left" w:pos="1540"/>
            </w:tabs>
            <w:rPr>
              <w:rFonts w:eastAsiaTheme="minorEastAsia"/>
              <w:noProof/>
              <w:lang w:eastAsia="en-GB"/>
            </w:rPr>
          </w:pPr>
          <w:hyperlink w:anchor="_Toc29826106" w:history="1">
            <w:r w:rsidR="0014393C" w:rsidRPr="00083AD2">
              <w:rPr>
                <w:rStyle w:val="Hyperlink"/>
                <w:noProof/>
              </w:rPr>
              <w:t>5.8.1</w:t>
            </w:r>
            <w:r w:rsidR="0014393C">
              <w:rPr>
                <w:rFonts w:eastAsiaTheme="minorEastAsia"/>
                <w:noProof/>
                <w:lang w:eastAsia="en-GB"/>
              </w:rPr>
              <w:tab/>
            </w:r>
            <w:r w:rsidR="0014393C" w:rsidRPr="00083AD2">
              <w:rPr>
                <w:rStyle w:val="Hyperlink"/>
                <w:noProof/>
              </w:rPr>
              <w:t>Electronic Data</w:t>
            </w:r>
            <w:r w:rsidR="0014393C">
              <w:rPr>
                <w:noProof/>
                <w:webHidden/>
              </w:rPr>
              <w:tab/>
            </w:r>
            <w:r w:rsidR="0014393C">
              <w:rPr>
                <w:noProof/>
                <w:webHidden/>
              </w:rPr>
              <w:fldChar w:fldCharType="begin"/>
            </w:r>
            <w:r w:rsidR="0014393C">
              <w:rPr>
                <w:noProof/>
                <w:webHidden/>
              </w:rPr>
              <w:instrText xml:space="preserve"> PAGEREF _Toc29826106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6748283F" w14:textId="77777777" w:rsidR="0014393C" w:rsidRDefault="003A74B6">
          <w:pPr>
            <w:pStyle w:val="TOC3"/>
            <w:tabs>
              <w:tab w:val="left" w:pos="1540"/>
            </w:tabs>
            <w:rPr>
              <w:rFonts w:eastAsiaTheme="minorEastAsia"/>
              <w:noProof/>
              <w:lang w:eastAsia="en-GB"/>
            </w:rPr>
          </w:pPr>
          <w:hyperlink w:anchor="_Toc29826107" w:history="1">
            <w:r w:rsidR="0014393C" w:rsidRPr="00083AD2">
              <w:rPr>
                <w:rStyle w:val="Hyperlink"/>
                <w:noProof/>
              </w:rPr>
              <w:t>5.8.2</w:t>
            </w:r>
            <w:r w:rsidR="0014393C">
              <w:rPr>
                <w:rFonts w:eastAsiaTheme="minorEastAsia"/>
                <w:noProof/>
                <w:lang w:eastAsia="en-GB"/>
              </w:rPr>
              <w:tab/>
            </w:r>
            <w:r w:rsidR="0014393C" w:rsidRPr="00083AD2">
              <w:rPr>
                <w:rStyle w:val="Hyperlink"/>
                <w:noProof/>
              </w:rPr>
              <w:t>Hard Copy</w:t>
            </w:r>
            <w:r w:rsidR="0014393C">
              <w:rPr>
                <w:noProof/>
                <w:webHidden/>
              </w:rPr>
              <w:tab/>
            </w:r>
            <w:r w:rsidR="0014393C">
              <w:rPr>
                <w:noProof/>
                <w:webHidden/>
              </w:rPr>
              <w:fldChar w:fldCharType="begin"/>
            </w:r>
            <w:r w:rsidR="0014393C">
              <w:rPr>
                <w:noProof/>
                <w:webHidden/>
              </w:rPr>
              <w:instrText xml:space="preserve"> PAGEREF _Toc29826107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563CD858" w14:textId="77777777" w:rsidR="0014393C" w:rsidRDefault="003A74B6">
          <w:pPr>
            <w:pStyle w:val="TOC2"/>
            <w:tabs>
              <w:tab w:val="left" w:pos="1100"/>
            </w:tabs>
            <w:rPr>
              <w:rFonts w:eastAsiaTheme="minorEastAsia"/>
              <w:noProof/>
              <w:lang w:eastAsia="en-GB"/>
            </w:rPr>
          </w:pPr>
          <w:hyperlink w:anchor="_Toc29826108" w:history="1">
            <w:r w:rsidR="0014393C" w:rsidRPr="00083AD2">
              <w:rPr>
                <w:rStyle w:val="Hyperlink"/>
                <w:noProof/>
              </w:rPr>
              <w:t>5.9</w:t>
            </w:r>
            <w:r w:rsidR="0014393C">
              <w:rPr>
                <w:rFonts w:eastAsiaTheme="minorEastAsia"/>
                <w:noProof/>
                <w:lang w:eastAsia="en-GB"/>
              </w:rPr>
              <w:tab/>
            </w:r>
            <w:r w:rsidR="0014393C" w:rsidRPr="00083AD2">
              <w:rPr>
                <w:rStyle w:val="Hyperlink"/>
                <w:noProof/>
              </w:rPr>
              <w:t xml:space="preserve"> Reporting Security Incidents and Breaches of the Agreement</w:t>
            </w:r>
            <w:r w:rsidR="0014393C">
              <w:rPr>
                <w:noProof/>
                <w:webHidden/>
              </w:rPr>
              <w:tab/>
            </w:r>
            <w:r w:rsidR="0014393C">
              <w:rPr>
                <w:noProof/>
                <w:webHidden/>
              </w:rPr>
              <w:fldChar w:fldCharType="begin"/>
            </w:r>
            <w:r w:rsidR="0014393C">
              <w:rPr>
                <w:noProof/>
                <w:webHidden/>
              </w:rPr>
              <w:instrText xml:space="preserve"> PAGEREF _Toc29826108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7744918A" w14:textId="77777777" w:rsidR="0014393C" w:rsidRDefault="003A74B6">
          <w:pPr>
            <w:pStyle w:val="TOC3"/>
            <w:tabs>
              <w:tab w:val="left" w:pos="1540"/>
            </w:tabs>
            <w:rPr>
              <w:rFonts w:eastAsiaTheme="minorEastAsia"/>
              <w:noProof/>
              <w:lang w:eastAsia="en-GB"/>
            </w:rPr>
          </w:pPr>
          <w:hyperlink w:anchor="_Toc29826109" w:history="1">
            <w:r w:rsidR="0014393C" w:rsidRPr="00083AD2">
              <w:rPr>
                <w:rStyle w:val="Hyperlink"/>
                <w:noProof/>
              </w:rPr>
              <w:t>5.9.1</w:t>
            </w:r>
            <w:r w:rsidR="0014393C">
              <w:rPr>
                <w:rFonts w:eastAsiaTheme="minorEastAsia"/>
                <w:noProof/>
                <w:lang w:eastAsia="en-GB"/>
              </w:rPr>
              <w:tab/>
            </w:r>
            <w:r w:rsidR="0014393C" w:rsidRPr="00083AD2">
              <w:rPr>
                <w:rStyle w:val="Hyperlink"/>
                <w:noProof/>
              </w:rPr>
              <w:t>MPS</w:t>
            </w:r>
            <w:r w:rsidR="0014393C">
              <w:rPr>
                <w:noProof/>
                <w:webHidden/>
              </w:rPr>
              <w:tab/>
            </w:r>
            <w:r w:rsidR="0014393C">
              <w:rPr>
                <w:noProof/>
                <w:webHidden/>
              </w:rPr>
              <w:fldChar w:fldCharType="begin"/>
            </w:r>
            <w:r w:rsidR="0014393C">
              <w:rPr>
                <w:noProof/>
                <w:webHidden/>
              </w:rPr>
              <w:instrText xml:space="preserve"> PAGEREF _Toc29826109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1C9058B7" w14:textId="77777777" w:rsidR="0014393C" w:rsidRDefault="003A74B6">
          <w:pPr>
            <w:pStyle w:val="TOC3"/>
            <w:tabs>
              <w:tab w:val="left" w:pos="1540"/>
            </w:tabs>
            <w:rPr>
              <w:rFonts w:eastAsiaTheme="minorEastAsia"/>
              <w:noProof/>
              <w:lang w:eastAsia="en-GB"/>
            </w:rPr>
          </w:pPr>
          <w:hyperlink w:anchor="_Toc29826110" w:history="1">
            <w:r w:rsidR="0014393C" w:rsidRPr="00083AD2">
              <w:rPr>
                <w:rStyle w:val="Hyperlink"/>
                <w:noProof/>
              </w:rPr>
              <w:t>5.9.2</w:t>
            </w:r>
            <w:r w:rsidR="0014393C">
              <w:rPr>
                <w:rFonts w:eastAsiaTheme="minorEastAsia"/>
                <w:noProof/>
                <w:lang w:eastAsia="en-GB"/>
              </w:rPr>
              <w:tab/>
            </w:r>
            <w:r w:rsidR="0014393C" w:rsidRPr="00083AD2">
              <w:rPr>
                <w:rStyle w:val="Hyperlink"/>
                <w:noProof/>
              </w:rPr>
              <w:t>Educational establishment reporting</w:t>
            </w:r>
            <w:r w:rsidR="0014393C">
              <w:rPr>
                <w:noProof/>
                <w:webHidden/>
              </w:rPr>
              <w:tab/>
            </w:r>
            <w:r w:rsidR="0014393C">
              <w:rPr>
                <w:noProof/>
                <w:webHidden/>
              </w:rPr>
              <w:fldChar w:fldCharType="begin"/>
            </w:r>
            <w:r w:rsidR="0014393C">
              <w:rPr>
                <w:noProof/>
                <w:webHidden/>
              </w:rPr>
              <w:instrText xml:space="preserve"> PAGEREF _Toc29826110 \h </w:instrText>
            </w:r>
            <w:r w:rsidR="0014393C">
              <w:rPr>
                <w:noProof/>
                <w:webHidden/>
              </w:rPr>
            </w:r>
            <w:r w:rsidR="0014393C">
              <w:rPr>
                <w:noProof/>
                <w:webHidden/>
              </w:rPr>
              <w:fldChar w:fldCharType="separate"/>
            </w:r>
            <w:r w:rsidR="0014393C">
              <w:rPr>
                <w:noProof/>
                <w:webHidden/>
              </w:rPr>
              <w:t>14</w:t>
            </w:r>
            <w:r w:rsidR="0014393C">
              <w:rPr>
                <w:noProof/>
                <w:webHidden/>
              </w:rPr>
              <w:fldChar w:fldCharType="end"/>
            </w:r>
          </w:hyperlink>
        </w:p>
        <w:p w14:paraId="68A82870" w14:textId="77777777" w:rsidR="0014393C" w:rsidRDefault="003A74B6">
          <w:pPr>
            <w:pStyle w:val="TOC2"/>
            <w:tabs>
              <w:tab w:val="left" w:pos="1320"/>
            </w:tabs>
            <w:rPr>
              <w:rFonts w:eastAsiaTheme="minorEastAsia"/>
              <w:noProof/>
              <w:lang w:eastAsia="en-GB"/>
            </w:rPr>
          </w:pPr>
          <w:hyperlink w:anchor="_Toc29826111" w:history="1">
            <w:r w:rsidR="0014393C" w:rsidRPr="00083AD2">
              <w:rPr>
                <w:rStyle w:val="Hyperlink"/>
                <w:noProof/>
              </w:rPr>
              <w:t xml:space="preserve">5.10 </w:t>
            </w:r>
            <w:r w:rsidR="0014393C">
              <w:rPr>
                <w:rFonts w:eastAsiaTheme="minorEastAsia"/>
                <w:noProof/>
                <w:lang w:eastAsia="en-GB"/>
              </w:rPr>
              <w:tab/>
            </w:r>
            <w:r w:rsidR="0014393C" w:rsidRPr="00083AD2">
              <w:rPr>
                <w:rStyle w:val="Hyperlink"/>
                <w:noProof/>
              </w:rPr>
              <w:t>Compliance</w:t>
            </w:r>
            <w:r w:rsidR="0014393C">
              <w:rPr>
                <w:noProof/>
                <w:webHidden/>
              </w:rPr>
              <w:tab/>
            </w:r>
            <w:r w:rsidR="0014393C">
              <w:rPr>
                <w:noProof/>
                <w:webHidden/>
              </w:rPr>
              <w:fldChar w:fldCharType="begin"/>
            </w:r>
            <w:r w:rsidR="0014393C">
              <w:rPr>
                <w:noProof/>
                <w:webHidden/>
              </w:rPr>
              <w:instrText xml:space="preserve"> PAGEREF _Toc29826111 \h </w:instrText>
            </w:r>
            <w:r w:rsidR="0014393C">
              <w:rPr>
                <w:noProof/>
                <w:webHidden/>
              </w:rPr>
            </w:r>
            <w:r w:rsidR="0014393C">
              <w:rPr>
                <w:noProof/>
                <w:webHidden/>
              </w:rPr>
              <w:fldChar w:fldCharType="separate"/>
            </w:r>
            <w:r w:rsidR="0014393C">
              <w:rPr>
                <w:noProof/>
                <w:webHidden/>
              </w:rPr>
              <w:t>15</w:t>
            </w:r>
            <w:r w:rsidR="0014393C">
              <w:rPr>
                <w:noProof/>
                <w:webHidden/>
              </w:rPr>
              <w:fldChar w:fldCharType="end"/>
            </w:r>
          </w:hyperlink>
        </w:p>
        <w:p w14:paraId="1624473A" w14:textId="77777777" w:rsidR="0014393C" w:rsidRDefault="003A74B6">
          <w:pPr>
            <w:pStyle w:val="TOC2"/>
            <w:tabs>
              <w:tab w:val="left" w:pos="1100"/>
            </w:tabs>
            <w:rPr>
              <w:rFonts w:eastAsiaTheme="minorEastAsia"/>
              <w:noProof/>
              <w:lang w:eastAsia="en-GB"/>
            </w:rPr>
          </w:pPr>
          <w:hyperlink w:anchor="_Toc29826112" w:history="1">
            <w:r w:rsidR="0014393C" w:rsidRPr="00083AD2">
              <w:rPr>
                <w:rStyle w:val="Hyperlink"/>
                <w:noProof/>
              </w:rPr>
              <w:t>5.11</w:t>
            </w:r>
            <w:r w:rsidR="0014393C">
              <w:rPr>
                <w:rFonts w:eastAsiaTheme="minorEastAsia"/>
                <w:noProof/>
                <w:lang w:eastAsia="en-GB"/>
              </w:rPr>
              <w:tab/>
            </w:r>
            <w:r w:rsidR="0014393C" w:rsidRPr="00083AD2">
              <w:rPr>
                <w:rStyle w:val="Hyperlink"/>
                <w:noProof/>
              </w:rPr>
              <w:t>Review</w:t>
            </w:r>
            <w:r w:rsidR="0014393C">
              <w:rPr>
                <w:noProof/>
                <w:webHidden/>
              </w:rPr>
              <w:tab/>
            </w:r>
            <w:r w:rsidR="0014393C">
              <w:rPr>
                <w:noProof/>
                <w:webHidden/>
              </w:rPr>
              <w:fldChar w:fldCharType="begin"/>
            </w:r>
            <w:r w:rsidR="0014393C">
              <w:rPr>
                <w:noProof/>
                <w:webHidden/>
              </w:rPr>
              <w:instrText xml:space="preserve"> PAGEREF _Toc29826112 \h </w:instrText>
            </w:r>
            <w:r w:rsidR="0014393C">
              <w:rPr>
                <w:noProof/>
                <w:webHidden/>
              </w:rPr>
            </w:r>
            <w:r w:rsidR="0014393C">
              <w:rPr>
                <w:noProof/>
                <w:webHidden/>
              </w:rPr>
              <w:fldChar w:fldCharType="separate"/>
            </w:r>
            <w:r w:rsidR="0014393C">
              <w:rPr>
                <w:noProof/>
                <w:webHidden/>
              </w:rPr>
              <w:t>15</w:t>
            </w:r>
            <w:r w:rsidR="0014393C">
              <w:rPr>
                <w:noProof/>
                <w:webHidden/>
              </w:rPr>
              <w:fldChar w:fldCharType="end"/>
            </w:r>
          </w:hyperlink>
        </w:p>
        <w:p w14:paraId="08CD3D30" w14:textId="77777777" w:rsidR="0014393C" w:rsidRDefault="003A74B6">
          <w:pPr>
            <w:pStyle w:val="TOC1"/>
            <w:tabs>
              <w:tab w:val="left" w:pos="440"/>
              <w:tab w:val="right" w:leader="dot" w:pos="10467"/>
            </w:tabs>
            <w:rPr>
              <w:rFonts w:eastAsiaTheme="minorEastAsia"/>
              <w:noProof/>
              <w:lang w:eastAsia="en-GB"/>
            </w:rPr>
          </w:pPr>
          <w:hyperlink w:anchor="_Toc29826113" w:history="1">
            <w:r w:rsidR="0014393C" w:rsidRPr="00083AD2">
              <w:rPr>
                <w:rStyle w:val="Hyperlink"/>
                <w:noProof/>
              </w:rPr>
              <w:t>6</w:t>
            </w:r>
            <w:r w:rsidR="0014393C">
              <w:rPr>
                <w:rFonts w:eastAsiaTheme="minorEastAsia"/>
                <w:noProof/>
                <w:lang w:eastAsia="en-GB"/>
              </w:rPr>
              <w:tab/>
            </w:r>
            <w:r w:rsidR="0014393C" w:rsidRPr="00083AD2">
              <w:rPr>
                <w:rStyle w:val="Hyperlink"/>
                <w:noProof/>
              </w:rPr>
              <w:t>Legal basis for sharing data</w:t>
            </w:r>
            <w:r w:rsidR="0014393C">
              <w:rPr>
                <w:noProof/>
                <w:webHidden/>
              </w:rPr>
              <w:tab/>
            </w:r>
            <w:r w:rsidR="0014393C">
              <w:rPr>
                <w:noProof/>
                <w:webHidden/>
              </w:rPr>
              <w:fldChar w:fldCharType="begin"/>
            </w:r>
            <w:r w:rsidR="0014393C">
              <w:rPr>
                <w:noProof/>
                <w:webHidden/>
              </w:rPr>
              <w:instrText xml:space="preserve"> PAGEREF _Toc29826113 \h </w:instrText>
            </w:r>
            <w:r w:rsidR="0014393C">
              <w:rPr>
                <w:noProof/>
                <w:webHidden/>
              </w:rPr>
            </w:r>
            <w:r w:rsidR="0014393C">
              <w:rPr>
                <w:noProof/>
                <w:webHidden/>
              </w:rPr>
              <w:fldChar w:fldCharType="separate"/>
            </w:r>
            <w:r w:rsidR="0014393C">
              <w:rPr>
                <w:noProof/>
                <w:webHidden/>
              </w:rPr>
              <w:t>16</w:t>
            </w:r>
            <w:r w:rsidR="0014393C">
              <w:rPr>
                <w:noProof/>
                <w:webHidden/>
              </w:rPr>
              <w:fldChar w:fldCharType="end"/>
            </w:r>
          </w:hyperlink>
        </w:p>
        <w:p w14:paraId="44B107FE" w14:textId="77777777" w:rsidR="0014393C" w:rsidRDefault="003A74B6">
          <w:pPr>
            <w:pStyle w:val="TOC2"/>
            <w:tabs>
              <w:tab w:val="left" w:pos="1100"/>
            </w:tabs>
            <w:rPr>
              <w:rFonts w:eastAsiaTheme="minorEastAsia"/>
              <w:noProof/>
              <w:lang w:eastAsia="en-GB"/>
            </w:rPr>
          </w:pPr>
          <w:hyperlink w:anchor="_Toc29826114" w:history="1">
            <w:r w:rsidR="0014393C" w:rsidRPr="00083AD2">
              <w:rPr>
                <w:rStyle w:val="Hyperlink"/>
                <w:noProof/>
              </w:rPr>
              <w:t>6.1</w:t>
            </w:r>
            <w:r w:rsidR="0014393C">
              <w:rPr>
                <w:rFonts w:eastAsiaTheme="minorEastAsia"/>
                <w:noProof/>
                <w:lang w:eastAsia="en-GB"/>
              </w:rPr>
              <w:tab/>
            </w:r>
            <w:r w:rsidR="0014393C" w:rsidRPr="00083AD2">
              <w:rPr>
                <w:rStyle w:val="Hyperlink"/>
                <w:noProof/>
              </w:rPr>
              <w:t>Data protection Act 2018</w:t>
            </w:r>
            <w:r w:rsidR="0014393C">
              <w:rPr>
                <w:noProof/>
                <w:webHidden/>
              </w:rPr>
              <w:tab/>
            </w:r>
            <w:r w:rsidR="0014393C">
              <w:rPr>
                <w:noProof/>
                <w:webHidden/>
              </w:rPr>
              <w:fldChar w:fldCharType="begin"/>
            </w:r>
            <w:r w:rsidR="0014393C">
              <w:rPr>
                <w:noProof/>
                <w:webHidden/>
              </w:rPr>
              <w:instrText xml:space="preserve"> PAGEREF _Toc29826114 \h </w:instrText>
            </w:r>
            <w:r w:rsidR="0014393C">
              <w:rPr>
                <w:noProof/>
                <w:webHidden/>
              </w:rPr>
            </w:r>
            <w:r w:rsidR="0014393C">
              <w:rPr>
                <w:noProof/>
                <w:webHidden/>
              </w:rPr>
              <w:fldChar w:fldCharType="separate"/>
            </w:r>
            <w:r w:rsidR="0014393C">
              <w:rPr>
                <w:noProof/>
                <w:webHidden/>
              </w:rPr>
              <w:t>18</w:t>
            </w:r>
            <w:r w:rsidR="0014393C">
              <w:rPr>
                <w:noProof/>
                <w:webHidden/>
              </w:rPr>
              <w:fldChar w:fldCharType="end"/>
            </w:r>
          </w:hyperlink>
        </w:p>
        <w:p w14:paraId="568C85E5" w14:textId="77777777" w:rsidR="0014393C" w:rsidRDefault="003A74B6">
          <w:pPr>
            <w:pStyle w:val="TOC2"/>
            <w:tabs>
              <w:tab w:val="left" w:pos="1100"/>
            </w:tabs>
            <w:rPr>
              <w:rFonts w:eastAsiaTheme="minorEastAsia"/>
              <w:noProof/>
              <w:lang w:eastAsia="en-GB"/>
            </w:rPr>
          </w:pPr>
          <w:hyperlink w:anchor="_Toc29826115" w:history="1">
            <w:r w:rsidR="0014393C" w:rsidRPr="00083AD2">
              <w:rPr>
                <w:rStyle w:val="Hyperlink"/>
                <w:noProof/>
              </w:rPr>
              <w:t>6.2</w:t>
            </w:r>
            <w:r w:rsidR="0014393C">
              <w:rPr>
                <w:rFonts w:eastAsiaTheme="minorEastAsia"/>
                <w:noProof/>
                <w:lang w:eastAsia="en-GB"/>
              </w:rPr>
              <w:tab/>
            </w:r>
            <w:r w:rsidR="0014393C" w:rsidRPr="00083AD2">
              <w:rPr>
                <w:rStyle w:val="Hyperlink"/>
                <w:noProof/>
              </w:rPr>
              <w:t>First Principle – Data Protection</w:t>
            </w:r>
            <w:r w:rsidR="0014393C">
              <w:rPr>
                <w:noProof/>
                <w:webHidden/>
              </w:rPr>
              <w:tab/>
            </w:r>
            <w:r w:rsidR="0014393C">
              <w:rPr>
                <w:noProof/>
                <w:webHidden/>
              </w:rPr>
              <w:fldChar w:fldCharType="begin"/>
            </w:r>
            <w:r w:rsidR="0014393C">
              <w:rPr>
                <w:noProof/>
                <w:webHidden/>
              </w:rPr>
              <w:instrText xml:space="preserve"> PAGEREF _Toc29826115 \h </w:instrText>
            </w:r>
            <w:r w:rsidR="0014393C">
              <w:rPr>
                <w:noProof/>
                <w:webHidden/>
              </w:rPr>
            </w:r>
            <w:r w:rsidR="0014393C">
              <w:rPr>
                <w:noProof/>
                <w:webHidden/>
              </w:rPr>
              <w:fldChar w:fldCharType="separate"/>
            </w:r>
            <w:r w:rsidR="0014393C">
              <w:rPr>
                <w:noProof/>
                <w:webHidden/>
              </w:rPr>
              <w:t>18</w:t>
            </w:r>
            <w:r w:rsidR="0014393C">
              <w:rPr>
                <w:noProof/>
                <w:webHidden/>
              </w:rPr>
              <w:fldChar w:fldCharType="end"/>
            </w:r>
          </w:hyperlink>
        </w:p>
        <w:p w14:paraId="67F98E3C" w14:textId="77777777" w:rsidR="0014393C" w:rsidRDefault="003A74B6">
          <w:pPr>
            <w:pStyle w:val="TOC3"/>
            <w:tabs>
              <w:tab w:val="left" w:pos="1540"/>
            </w:tabs>
            <w:rPr>
              <w:rFonts w:eastAsiaTheme="minorEastAsia"/>
              <w:noProof/>
              <w:lang w:eastAsia="en-GB"/>
            </w:rPr>
          </w:pPr>
          <w:hyperlink w:anchor="_Toc29826116" w:history="1">
            <w:r w:rsidR="0014393C" w:rsidRPr="00083AD2">
              <w:rPr>
                <w:rStyle w:val="Hyperlink"/>
                <w:noProof/>
              </w:rPr>
              <w:t>6.2.1</w:t>
            </w:r>
            <w:r w:rsidR="0014393C">
              <w:rPr>
                <w:rFonts w:eastAsiaTheme="minorEastAsia"/>
                <w:noProof/>
                <w:lang w:eastAsia="en-GB"/>
              </w:rPr>
              <w:tab/>
            </w:r>
            <w:r w:rsidR="0014393C" w:rsidRPr="00083AD2">
              <w:rPr>
                <w:rStyle w:val="Hyperlink"/>
                <w:noProof/>
              </w:rPr>
              <w:t>Children Act 2004</w:t>
            </w:r>
            <w:r w:rsidR="0014393C">
              <w:rPr>
                <w:noProof/>
                <w:webHidden/>
              </w:rPr>
              <w:tab/>
            </w:r>
            <w:r w:rsidR="0014393C">
              <w:rPr>
                <w:noProof/>
                <w:webHidden/>
              </w:rPr>
              <w:fldChar w:fldCharType="begin"/>
            </w:r>
            <w:r w:rsidR="0014393C">
              <w:rPr>
                <w:noProof/>
                <w:webHidden/>
              </w:rPr>
              <w:instrText xml:space="preserve"> PAGEREF _Toc29826116 \h </w:instrText>
            </w:r>
            <w:r w:rsidR="0014393C">
              <w:rPr>
                <w:noProof/>
                <w:webHidden/>
              </w:rPr>
            </w:r>
            <w:r w:rsidR="0014393C">
              <w:rPr>
                <w:noProof/>
                <w:webHidden/>
              </w:rPr>
              <w:fldChar w:fldCharType="separate"/>
            </w:r>
            <w:r w:rsidR="0014393C">
              <w:rPr>
                <w:noProof/>
                <w:webHidden/>
              </w:rPr>
              <w:t>18</w:t>
            </w:r>
            <w:r w:rsidR="0014393C">
              <w:rPr>
                <w:noProof/>
                <w:webHidden/>
              </w:rPr>
              <w:fldChar w:fldCharType="end"/>
            </w:r>
          </w:hyperlink>
        </w:p>
        <w:p w14:paraId="6BD29126" w14:textId="77777777" w:rsidR="0014393C" w:rsidRDefault="003A74B6">
          <w:pPr>
            <w:pStyle w:val="TOC3"/>
            <w:tabs>
              <w:tab w:val="left" w:pos="1540"/>
            </w:tabs>
            <w:rPr>
              <w:rFonts w:eastAsiaTheme="minorEastAsia"/>
              <w:noProof/>
              <w:lang w:eastAsia="en-GB"/>
            </w:rPr>
          </w:pPr>
          <w:hyperlink w:anchor="_Toc29826117" w:history="1">
            <w:r w:rsidR="0014393C" w:rsidRPr="00083AD2">
              <w:rPr>
                <w:rStyle w:val="Hyperlink"/>
                <w:noProof/>
              </w:rPr>
              <w:t>6.2.2</w:t>
            </w:r>
            <w:r w:rsidR="0014393C">
              <w:rPr>
                <w:rFonts w:eastAsiaTheme="minorEastAsia"/>
                <w:noProof/>
                <w:lang w:eastAsia="en-GB"/>
              </w:rPr>
              <w:tab/>
            </w:r>
            <w:r w:rsidR="0014393C" w:rsidRPr="00083AD2">
              <w:rPr>
                <w:rStyle w:val="Hyperlink"/>
                <w:noProof/>
              </w:rPr>
              <w:t>Education Act 2002</w:t>
            </w:r>
            <w:r w:rsidR="0014393C">
              <w:rPr>
                <w:noProof/>
                <w:webHidden/>
              </w:rPr>
              <w:tab/>
            </w:r>
            <w:r w:rsidR="0014393C">
              <w:rPr>
                <w:noProof/>
                <w:webHidden/>
              </w:rPr>
              <w:fldChar w:fldCharType="begin"/>
            </w:r>
            <w:r w:rsidR="0014393C">
              <w:rPr>
                <w:noProof/>
                <w:webHidden/>
              </w:rPr>
              <w:instrText xml:space="preserve"> PAGEREF _Toc29826117 \h </w:instrText>
            </w:r>
            <w:r w:rsidR="0014393C">
              <w:rPr>
                <w:noProof/>
                <w:webHidden/>
              </w:rPr>
            </w:r>
            <w:r w:rsidR="0014393C">
              <w:rPr>
                <w:noProof/>
                <w:webHidden/>
              </w:rPr>
              <w:fldChar w:fldCharType="separate"/>
            </w:r>
            <w:r w:rsidR="0014393C">
              <w:rPr>
                <w:noProof/>
                <w:webHidden/>
              </w:rPr>
              <w:t>19</w:t>
            </w:r>
            <w:r w:rsidR="0014393C">
              <w:rPr>
                <w:noProof/>
                <w:webHidden/>
              </w:rPr>
              <w:fldChar w:fldCharType="end"/>
            </w:r>
          </w:hyperlink>
        </w:p>
        <w:p w14:paraId="08175A97" w14:textId="77777777" w:rsidR="0014393C" w:rsidRDefault="003A74B6">
          <w:pPr>
            <w:pStyle w:val="TOC3"/>
            <w:tabs>
              <w:tab w:val="left" w:pos="1540"/>
            </w:tabs>
            <w:rPr>
              <w:rFonts w:eastAsiaTheme="minorEastAsia"/>
              <w:noProof/>
              <w:lang w:eastAsia="en-GB"/>
            </w:rPr>
          </w:pPr>
          <w:hyperlink w:anchor="_Toc29826118" w:history="1">
            <w:r w:rsidR="0014393C" w:rsidRPr="00083AD2">
              <w:rPr>
                <w:rStyle w:val="Hyperlink"/>
                <w:noProof/>
              </w:rPr>
              <w:t>6.2.3</w:t>
            </w:r>
            <w:r w:rsidR="0014393C">
              <w:rPr>
                <w:rFonts w:eastAsiaTheme="minorEastAsia"/>
                <w:noProof/>
                <w:lang w:eastAsia="en-GB"/>
              </w:rPr>
              <w:tab/>
            </w:r>
            <w:r w:rsidR="0014393C" w:rsidRPr="00083AD2">
              <w:rPr>
                <w:rStyle w:val="Hyperlink"/>
                <w:noProof/>
              </w:rPr>
              <w:t>Common Law</w:t>
            </w:r>
            <w:r w:rsidR="0014393C">
              <w:rPr>
                <w:noProof/>
                <w:webHidden/>
              </w:rPr>
              <w:tab/>
            </w:r>
            <w:r w:rsidR="0014393C">
              <w:rPr>
                <w:noProof/>
                <w:webHidden/>
              </w:rPr>
              <w:fldChar w:fldCharType="begin"/>
            </w:r>
            <w:r w:rsidR="0014393C">
              <w:rPr>
                <w:noProof/>
                <w:webHidden/>
              </w:rPr>
              <w:instrText xml:space="preserve"> PAGEREF _Toc29826118 \h </w:instrText>
            </w:r>
            <w:r w:rsidR="0014393C">
              <w:rPr>
                <w:noProof/>
                <w:webHidden/>
              </w:rPr>
            </w:r>
            <w:r w:rsidR="0014393C">
              <w:rPr>
                <w:noProof/>
                <w:webHidden/>
              </w:rPr>
              <w:fldChar w:fldCharType="separate"/>
            </w:r>
            <w:r w:rsidR="0014393C">
              <w:rPr>
                <w:noProof/>
                <w:webHidden/>
              </w:rPr>
              <w:t>19</w:t>
            </w:r>
            <w:r w:rsidR="0014393C">
              <w:rPr>
                <w:noProof/>
                <w:webHidden/>
              </w:rPr>
              <w:fldChar w:fldCharType="end"/>
            </w:r>
          </w:hyperlink>
        </w:p>
        <w:p w14:paraId="02FB0908" w14:textId="77777777" w:rsidR="0014393C" w:rsidRDefault="003A74B6">
          <w:pPr>
            <w:pStyle w:val="TOC3"/>
            <w:tabs>
              <w:tab w:val="left" w:pos="1540"/>
            </w:tabs>
            <w:rPr>
              <w:rFonts w:eastAsiaTheme="minorEastAsia"/>
              <w:noProof/>
              <w:lang w:eastAsia="en-GB"/>
            </w:rPr>
          </w:pPr>
          <w:hyperlink w:anchor="_Toc29826119" w:history="1">
            <w:r w:rsidR="0014393C" w:rsidRPr="00083AD2">
              <w:rPr>
                <w:rStyle w:val="Hyperlink"/>
                <w:noProof/>
              </w:rPr>
              <w:t>6.2.4</w:t>
            </w:r>
            <w:r w:rsidR="0014393C">
              <w:rPr>
                <w:rFonts w:eastAsiaTheme="minorEastAsia"/>
                <w:noProof/>
                <w:lang w:eastAsia="en-GB"/>
              </w:rPr>
              <w:tab/>
            </w:r>
            <w:r w:rsidR="0014393C" w:rsidRPr="00083AD2">
              <w:rPr>
                <w:rStyle w:val="Hyperlink"/>
                <w:noProof/>
              </w:rPr>
              <w:t>Duty of Confidence</w:t>
            </w:r>
            <w:r w:rsidR="0014393C">
              <w:rPr>
                <w:noProof/>
                <w:webHidden/>
              </w:rPr>
              <w:tab/>
            </w:r>
            <w:r w:rsidR="0014393C">
              <w:rPr>
                <w:noProof/>
                <w:webHidden/>
              </w:rPr>
              <w:fldChar w:fldCharType="begin"/>
            </w:r>
            <w:r w:rsidR="0014393C">
              <w:rPr>
                <w:noProof/>
                <w:webHidden/>
              </w:rPr>
              <w:instrText xml:space="preserve"> PAGEREF _Toc29826119 \h </w:instrText>
            </w:r>
            <w:r w:rsidR="0014393C">
              <w:rPr>
                <w:noProof/>
                <w:webHidden/>
              </w:rPr>
            </w:r>
            <w:r w:rsidR="0014393C">
              <w:rPr>
                <w:noProof/>
                <w:webHidden/>
              </w:rPr>
              <w:fldChar w:fldCharType="separate"/>
            </w:r>
            <w:r w:rsidR="0014393C">
              <w:rPr>
                <w:noProof/>
                <w:webHidden/>
              </w:rPr>
              <w:t>20</w:t>
            </w:r>
            <w:r w:rsidR="0014393C">
              <w:rPr>
                <w:noProof/>
                <w:webHidden/>
              </w:rPr>
              <w:fldChar w:fldCharType="end"/>
            </w:r>
          </w:hyperlink>
        </w:p>
        <w:p w14:paraId="739637E4" w14:textId="77777777" w:rsidR="0014393C" w:rsidRDefault="003A74B6">
          <w:pPr>
            <w:pStyle w:val="TOC3"/>
            <w:tabs>
              <w:tab w:val="left" w:pos="1540"/>
            </w:tabs>
            <w:rPr>
              <w:rFonts w:eastAsiaTheme="minorEastAsia"/>
              <w:noProof/>
              <w:lang w:eastAsia="en-GB"/>
            </w:rPr>
          </w:pPr>
          <w:hyperlink w:anchor="_Toc29826120" w:history="1">
            <w:r w:rsidR="0014393C" w:rsidRPr="00083AD2">
              <w:rPr>
                <w:rStyle w:val="Hyperlink"/>
                <w:noProof/>
              </w:rPr>
              <w:t>6.2.5</w:t>
            </w:r>
            <w:r w:rsidR="0014393C">
              <w:rPr>
                <w:rFonts w:eastAsiaTheme="minorEastAsia"/>
                <w:noProof/>
                <w:lang w:eastAsia="en-GB"/>
              </w:rPr>
              <w:tab/>
            </w:r>
            <w:r w:rsidR="0014393C" w:rsidRPr="00083AD2">
              <w:rPr>
                <w:rStyle w:val="Hyperlink"/>
                <w:noProof/>
              </w:rPr>
              <w:t>Fair Processing</w:t>
            </w:r>
            <w:r w:rsidR="0014393C">
              <w:rPr>
                <w:noProof/>
                <w:webHidden/>
              </w:rPr>
              <w:tab/>
            </w:r>
            <w:r w:rsidR="0014393C">
              <w:rPr>
                <w:noProof/>
                <w:webHidden/>
              </w:rPr>
              <w:fldChar w:fldCharType="begin"/>
            </w:r>
            <w:r w:rsidR="0014393C">
              <w:rPr>
                <w:noProof/>
                <w:webHidden/>
              </w:rPr>
              <w:instrText xml:space="preserve"> PAGEREF _Toc29826120 \h </w:instrText>
            </w:r>
            <w:r w:rsidR="0014393C">
              <w:rPr>
                <w:noProof/>
                <w:webHidden/>
              </w:rPr>
            </w:r>
            <w:r w:rsidR="0014393C">
              <w:rPr>
                <w:noProof/>
                <w:webHidden/>
              </w:rPr>
              <w:fldChar w:fldCharType="separate"/>
            </w:r>
            <w:r w:rsidR="0014393C">
              <w:rPr>
                <w:noProof/>
                <w:webHidden/>
              </w:rPr>
              <w:t>20</w:t>
            </w:r>
            <w:r w:rsidR="0014393C">
              <w:rPr>
                <w:noProof/>
                <w:webHidden/>
              </w:rPr>
              <w:fldChar w:fldCharType="end"/>
            </w:r>
          </w:hyperlink>
        </w:p>
        <w:p w14:paraId="64EB2AAD" w14:textId="77777777" w:rsidR="0014393C" w:rsidRDefault="003A74B6">
          <w:pPr>
            <w:pStyle w:val="TOC3"/>
            <w:tabs>
              <w:tab w:val="left" w:pos="1540"/>
            </w:tabs>
            <w:rPr>
              <w:rFonts w:eastAsiaTheme="minorEastAsia"/>
              <w:noProof/>
              <w:lang w:eastAsia="en-GB"/>
            </w:rPr>
          </w:pPr>
          <w:hyperlink w:anchor="_Toc29826121" w:history="1">
            <w:r w:rsidR="0014393C" w:rsidRPr="00083AD2">
              <w:rPr>
                <w:rStyle w:val="Hyperlink"/>
                <w:noProof/>
              </w:rPr>
              <w:t>6.2.6</w:t>
            </w:r>
            <w:r w:rsidR="0014393C">
              <w:rPr>
                <w:rFonts w:eastAsiaTheme="minorEastAsia"/>
                <w:noProof/>
                <w:lang w:eastAsia="en-GB"/>
              </w:rPr>
              <w:tab/>
            </w:r>
            <w:r w:rsidR="0014393C" w:rsidRPr="00083AD2">
              <w:rPr>
                <w:rStyle w:val="Hyperlink"/>
                <w:noProof/>
              </w:rPr>
              <w:t>Legitimate Expectation</w:t>
            </w:r>
            <w:r w:rsidR="0014393C">
              <w:rPr>
                <w:noProof/>
                <w:webHidden/>
              </w:rPr>
              <w:tab/>
            </w:r>
            <w:r w:rsidR="0014393C">
              <w:rPr>
                <w:noProof/>
                <w:webHidden/>
              </w:rPr>
              <w:fldChar w:fldCharType="begin"/>
            </w:r>
            <w:r w:rsidR="0014393C">
              <w:rPr>
                <w:noProof/>
                <w:webHidden/>
              </w:rPr>
              <w:instrText xml:space="preserve"> PAGEREF _Toc29826121 \h </w:instrText>
            </w:r>
            <w:r w:rsidR="0014393C">
              <w:rPr>
                <w:noProof/>
                <w:webHidden/>
              </w:rPr>
            </w:r>
            <w:r w:rsidR="0014393C">
              <w:rPr>
                <w:noProof/>
                <w:webHidden/>
              </w:rPr>
              <w:fldChar w:fldCharType="separate"/>
            </w:r>
            <w:r w:rsidR="0014393C">
              <w:rPr>
                <w:noProof/>
                <w:webHidden/>
              </w:rPr>
              <w:t>21</w:t>
            </w:r>
            <w:r w:rsidR="0014393C">
              <w:rPr>
                <w:noProof/>
                <w:webHidden/>
              </w:rPr>
              <w:fldChar w:fldCharType="end"/>
            </w:r>
          </w:hyperlink>
        </w:p>
        <w:p w14:paraId="2CD12190" w14:textId="77777777" w:rsidR="0014393C" w:rsidRDefault="003A74B6">
          <w:pPr>
            <w:pStyle w:val="TOC3"/>
            <w:tabs>
              <w:tab w:val="left" w:pos="1540"/>
            </w:tabs>
            <w:rPr>
              <w:rFonts w:eastAsiaTheme="minorEastAsia"/>
              <w:noProof/>
              <w:lang w:eastAsia="en-GB"/>
            </w:rPr>
          </w:pPr>
          <w:hyperlink w:anchor="_Toc29826122" w:history="1">
            <w:r w:rsidR="0014393C" w:rsidRPr="00083AD2">
              <w:rPr>
                <w:rStyle w:val="Hyperlink"/>
                <w:noProof/>
              </w:rPr>
              <w:t>6.2.7</w:t>
            </w:r>
            <w:r w:rsidR="0014393C">
              <w:rPr>
                <w:rFonts w:eastAsiaTheme="minorEastAsia"/>
                <w:noProof/>
                <w:lang w:eastAsia="en-GB"/>
              </w:rPr>
              <w:tab/>
            </w:r>
            <w:r w:rsidR="0014393C" w:rsidRPr="00083AD2">
              <w:rPr>
                <w:rStyle w:val="Hyperlink"/>
                <w:noProof/>
              </w:rPr>
              <w:t>Human Rights - Article 8: The right to respect for private and family life, home And correspondence</w:t>
            </w:r>
            <w:r w:rsidR="0014393C">
              <w:rPr>
                <w:noProof/>
                <w:webHidden/>
              </w:rPr>
              <w:tab/>
            </w:r>
            <w:r w:rsidR="0014393C">
              <w:rPr>
                <w:noProof/>
                <w:webHidden/>
              </w:rPr>
              <w:fldChar w:fldCharType="begin"/>
            </w:r>
            <w:r w:rsidR="0014393C">
              <w:rPr>
                <w:noProof/>
                <w:webHidden/>
              </w:rPr>
              <w:instrText xml:space="preserve"> PAGEREF _Toc29826122 \h </w:instrText>
            </w:r>
            <w:r w:rsidR="0014393C">
              <w:rPr>
                <w:noProof/>
                <w:webHidden/>
              </w:rPr>
            </w:r>
            <w:r w:rsidR="0014393C">
              <w:rPr>
                <w:noProof/>
                <w:webHidden/>
              </w:rPr>
              <w:fldChar w:fldCharType="separate"/>
            </w:r>
            <w:r w:rsidR="0014393C">
              <w:rPr>
                <w:noProof/>
                <w:webHidden/>
              </w:rPr>
              <w:t>21</w:t>
            </w:r>
            <w:r w:rsidR="0014393C">
              <w:rPr>
                <w:noProof/>
                <w:webHidden/>
              </w:rPr>
              <w:fldChar w:fldCharType="end"/>
            </w:r>
          </w:hyperlink>
        </w:p>
        <w:p w14:paraId="6E016EAC" w14:textId="77777777" w:rsidR="0014393C" w:rsidRDefault="003A74B6">
          <w:pPr>
            <w:pStyle w:val="TOC3"/>
            <w:tabs>
              <w:tab w:val="left" w:pos="1540"/>
            </w:tabs>
            <w:rPr>
              <w:rFonts w:eastAsiaTheme="minorEastAsia"/>
              <w:noProof/>
              <w:lang w:eastAsia="en-GB"/>
            </w:rPr>
          </w:pPr>
          <w:hyperlink w:anchor="_Toc29826123" w:history="1">
            <w:r w:rsidR="0014393C" w:rsidRPr="00083AD2">
              <w:rPr>
                <w:rStyle w:val="Hyperlink"/>
                <w:noProof/>
              </w:rPr>
              <w:t>6.2.8</w:t>
            </w:r>
            <w:r w:rsidR="0014393C">
              <w:rPr>
                <w:rFonts w:eastAsiaTheme="minorEastAsia"/>
                <w:noProof/>
                <w:lang w:eastAsia="en-GB"/>
              </w:rPr>
              <w:tab/>
            </w:r>
            <w:r w:rsidR="0014393C" w:rsidRPr="00083AD2">
              <w:rPr>
                <w:rStyle w:val="Hyperlink"/>
                <w:noProof/>
              </w:rPr>
              <w:t>Schedule 8, Part 3 Data Protection Act 2018</w:t>
            </w:r>
            <w:r w:rsidR="0014393C">
              <w:rPr>
                <w:noProof/>
                <w:webHidden/>
              </w:rPr>
              <w:tab/>
            </w:r>
            <w:r w:rsidR="0014393C">
              <w:rPr>
                <w:noProof/>
                <w:webHidden/>
              </w:rPr>
              <w:fldChar w:fldCharType="begin"/>
            </w:r>
            <w:r w:rsidR="0014393C">
              <w:rPr>
                <w:noProof/>
                <w:webHidden/>
              </w:rPr>
              <w:instrText xml:space="preserve"> PAGEREF _Toc29826123 \h </w:instrText>
            </w:r>
            <w:r w:rsidR="0014393C">
              <w:rPr>
                <w:noProof/>
                <w:webHidden/>
              </w:rPr>
            </w:r>
            <w:r w:rsidR="0014393C">
              <w:rPr>
                <w:noProof/>
                <w:webHidden/>
              </w:rPr>
              <w:fldChar w:fldCharType="separate"/>
            </w:r>
            <w:r w:rsidR="0014393C">
              <w:rPr>
                <w:noProof/>
                <w:webHidden/>
              </w:rPr>
              <w:t>22</w:t>
            </w:r>
            <w:r w:rsidR="0014393C">
              <w:rPr>
                <w:noProof/>
                <w:webHidden/>
              </w:rPr>
              <w:fldChar w:fldCharType="end"/>
            </w:r>
          </w:hyperlink>
        </w:p>
        <w:p w14:paraId="47FFA2C3" w14:textId="77777777" w:rsidR="0014393C" w:rsidRDefault="003A74B6">
          <w:pPr>
            <w:pStyle w:val="TOC2"/>
            <w:tabs>
              <w:tab w:val="left" w:pos="1100"/>
            </w:tabs>
            <w:rPr>
              <w:rFonts w:eastAsiaTheme="minorEastAsia"/>
              <w:noProof/>
              <w:lang w:eastAsia="en-GB"/>
            </w:rPr>
          </w:pPr>
          <w:hyperlink w:anchor="_Toc29826124" w:history="1">
            <w:r w:rsidR="0014393C" w:rsidRPr="00083AD2">
              <w:rPr>
                <w:rStyle w:val="Hyperlink"/>
                <w:noProof/>
              </w:rPr>
              <w:t>6.3</w:t>
            </w:r>
            <w:r w:rsidR="0014393C">
              <w:rPr>
                <w:rFonts w:eastAsiaTheme="minorEastAsia"/>
                <w:noProof/>
                <w:lang w:eastAsia="en-GB"/>
              </w:rPr>
              <w:tab/>
            </w:r>
            <w:r w:rsidR="0014393C" w:rsidRPr="00083AD2">
              <w:rPr>
                <w:rStyle w:val="Hyperlink"/>
                <w:noProof/>
              </w:rPr>
              <w:t>Second Principle – Data protection</w:t>
            </w:r>
            <w:r w:rsidR="0014393C">
              <w:rPr>
                <w:noProof/>
                <w:webHidden/>
              </w:rPr>
              <w:tab/>
            </w:r>
            <w:r w:rsidR="0014393C">
              <w:rPr>
                <w:noProof/>
                <w:webHidden/>
              </w:rPr>
              <w:fldChar w:fldCharType="begin"/>
            </w:r>
            <w:r w:rsidR="0014393C">
              <w:rPr>
                <w:noProof/>
                <w:webHidden/>
              </w:rPr>
              <w:instrText xml:space="preserve"> PAGEREF _Toc29826124 \h </w:instrText>
            </w:r>
            <w:r w:rsidR="0014393C">
              <w:rPr>
                <w:noProof/>
                <w:webHidden/>
              </w:rPr>
            </w:r>
            <w:r w:rsidR="0014393C">
              <w:rPr>
                <w:noProof/>
                <w:webHidden/>
              </w:rPr>
              <w:fldChar w:fldCharType="separate"/>
            </w:r>
            <w:r w:rsidR="0014393C">
              <w:rPr>
                <w:noProof/>
                <w:webHidden/>
              </w:rPr>
              <w:t>23</w:t>
            </w:r>
            <w:r w:rsidR="0014393C">
              <w:rPr>
                <w:noProof/>
                <w:webHidden/>
              </w:rPr>
              <w:fldChar w:fldCharType="end"/>
            </w:r>
          </w:hyperlink>
        </w:p>
        <w:p w14:paraId="3513EA6F" w14:textId="77777777" w:rsidR="0014393C" w:rsidRDefault="003A74B6">
          <w:pPr>
            <w:pStyle w:val="TOC3"/>
            <w:tabs>
              <w:tab w:val="left" w:pos="1540"/>
            </w:tabs>
            <w:rPr>
              <w:rFonts w:eastAsiaTheme="minorEastAsia"/>
              <w:noProof/>
              <w:lang w:eastAsia="en-GB"/>
            </w:rPr>
          </w:pPr>
          <w:hyperlink w:anchor="_Toc29826125" w:history="1">
            <w:r w:rsidR="0014393C" w:rsidRPr="00083AD2">
              <w:rPr>
                <w:rStyle w:val="Hyperlink"/>
                <w:noProof/>
              </w:rPr>
              <w:t>6.3.1</w:t>
            </w:r>
            <w:r w:rsidR="0014393C">
              <w:rPr>
                <w:rFonts w:eastAsiaTheme="minorEastAsia"/>
                <w:noProof/>
                <w:lang w:eastAsia="en-GB"/>
              </w:rPr>
              <w:tab/>
            </w:r>
            <w:r w:rsidR="0014393C" w:rsidRPr="00083AD2">
              <w:rPr>
                <w:rStyle w:val="Hyperlink"/>
                <w:noProof/>
              </w:rPr>
              <w:t>How the agreement complies with the second data principle</w:t>
            </w:r>
            <w:r w:rsidR="0014393C">
              <w:rPr>
                <w:noProof/>
                <w:webHidden/>
              </w:rPr>
              <w:tab/>
            </w:r>
            <w:r w:rsidR="0014393C">
              <w:rPr>
                <w:noProof/>
                <w:webHidden/>
              </w:rPr>
              <w:fldChar w:fldCharType="begin"/>
            </w:r>
            <w:r w:rsidR="0014393C">
              <w:rPr>
                <w:noProof/>
                <w:webHidden/>
              </w:rPr>
              <w:instrText xml:space="preserve"> PAGEREF _Toc29826125 \h </w:instrText>
            </w:r>
            <w:r w:rsidR="0014393C">
              <w:rPr>
                <w:noProof/>
                <w:webHidden/>
              </w:rPr>
            </w:r>
            <w:r w:rsidR="0014393C">
              <w:rPr>
                <w:noProof/>
                <w:webHidden/>
              </w:rPr>
              <w:fldChar w:fldCharType="separate"/>
            </w:r>
            <w:r w:rsidR="0014393C">
              <w:rPr>
                <w:noProof/>
                <w:webHidden/>
              </w:rPr>
              <w:t>23</w:t>
            </w:r>
            <w:r w:rsidR="0014393C">
              <w:rPr>
                <w:noProof/>
                <w:webHidden/>
              </w:rPr>
              <w:fldChar w:fldCharType="end"/>
            </w:r>
          </w:hyperlink>
        </w:p>
        <w:p w14:paraId="581564C3" w14:textId="77777777" w:rsidR="0014393C" w:rsidRDefault="003A74B6">
          <w:pPr>
            <w:pStyle w:val="TOC2"/>
            <w:tabs>
              <w:tab w:val="left" w:pos="1100"/>
            </w:tabs>
            <w:rPr>
              <w:rFonts w:eastAsiaTheme="minorEastAsia"/>
              <w:noProof/>
              <w:lang w:eastAsia="en-GB"/>
            </w:rPr>
          </w:pPr>
          <w:hyperlink w:anchor="_Toc29826126" w:history="1">
            <w:r w:rsidR="0014393C" w:rsidRPr="00083AD2">
              <w:rPr>
                <w:rStyle w:val="Hyperlink"/>
                <w:noProof/>
              </w:rPr>
              <w:t>6.4</w:t>
            </w:r>
            <w:r w:rsidR="0014393C">
              <w:rPr>
                <w:rFonts w:eastAsiaTheme="minorEastAsia"/>
                <w:noProof/>
                <w:lang w:eastAsia="en-GB"/>
              </w:rPr>
              <w:tab/>
            </w:r>
            <w:r w:rsidR="0014393C" w:rsidRPr="00083AD2">
              <w:rPr>
                <w:rStyle w:val="Hyperlink"/>
                <w:noProof/>
              </w:rPr>
              <w:t>Third Principle – Data Protection</w:t>
            </w:r>
            <w:r w:rsidR="0014393C">
              <w:rPr>
                <w:noProof/>
                <w:webHidden/>
              </w:rPr>
              <w:tab/>
            </w:r>
            <w:r w:rsidR="0014393C">
              <w:rPr>
                <w:noProof/>
                <w:webHidden/>
              </w:rPr>
              <w:fldChar w:fldCharType="begin"/>
            </w:r>
            <w:r w:rsidR="0014393C">
              <w:rPr>
                <w:noProof/>
                <w:webHidden/>
              </w:rPr>
              <w:instrText xml:space="preserve"> PAGEREF _Toc29826126 \h </w:instrText>
            </w:r>
            <w:r w:rsidR="0014393C">
              <w:rPr>
                <w:noProof/>
                <w:webHidden/>
              </w:rPr>
            </w:r>
            <w:r w:rsidR="0014393C">
              <w:rPr>
                <w:noProof/>
                <w:webHidden/>
              </w:rPr>
              <w:fldChar w:fldCharType="separate"/>
            </w:r>
            <w:r w:rsidR="0014393C">
              <w:rPr>
                <w:noProof/>
                <w:webHidden/>
              </w:rPr>
              <w:t>23</w:t>
            </w:r>
            <w:r w:rsidR="0014393C">
              <w:rPr>
                <w:noProof/>
                <w:webHidden/>
              </w:rPr>
              <w:fldChar w:fldCharType="end"/>
            </w:r>
          </w:hyperlink>
        </w:p>
        <w:p w14:paraId="47C76EC5" w14:textId="77777777" w:rsidR="0014393C" w:rsidRDefault="003A74B6">
          <w:pPr>
            <w:pStyle w:val="TOC3"/>
            <w:tabs>
              <w:tab w:val="left" w:pos="1540"/>
            </w:tabs>
            <w:rPr>
              <w:rFonts w:eastAsiaTheme="minorEastAsia"/>
              <w:noProof/>
              <w:lang w:eastAsia="en-GB"/>
            </w:rPr>
          </w:pPr>
          <w:hyperlink w:anchor="_Toc29826127" w:history="1">
            <w:r w:rsidR="0014393C" w:rsidRPr="00083AD2">
              <w:rPr>
                <w:rStyle w:val="Hyperlink"/>
                <w:noProof/>
              </w:rPr>
              <w:t>6.4.1</w:t>
            </w:r>
            <w:r w:rsidR="0014393C">
              <w:rPr>
                <w:rFonts w:eastAsiaTheme="minorEastAsia"/>
                <w:noProof/>
                <w:lang w:eastAsia="en-GB"/>
              </w:rPr>
              <w:tab/>
            </w:r>
            <w:r w:rsidR="0014393C" w:rsidRPr="00083AD2">
              <w:rPr>
                <w:rStyle w:val="Hyperlink"/>
                <w:noProof/>
              </w:rPr>
              <w:t>How the agreement complies with the third data principle</w:t>
            </w:r>
            <w:r w:rsidR="0014393C">
              <w:rPr>
                <w:noProof/>
                <w:webHidden/>
              </w:rPr>
              <w:tab/>
            </w:r>
            <w:r w:rsidR="0014393C">
              <w:rPr>
                <w:noProof/>
                <w:webHidden/>
              </w:rPr>
              <w:fldChar w:fldCharType="begin"/>
            </w:r>
            <w:r w:rsidR="0014393C">
              <w:rPr>
                <w:noProof/>
                <w:webHidden/>
              </w:rPr>
              <w:instrText xml:space="preserve"> PAGEREF _Toc29826127 \h </w:instrText>
            </w:r>
            <w:r w:rsidR="0014393C">
              <w:rPr>
                <w:noProof/>
                <w:webHidden/>
              </w:rPr>
            </w:r>
            <w:r w:rsidR="0014393C">
              <w:rPr>
                <w:noProof/>
                <w:webHidden/>
              </w:rPr>
              <w:fldChar w:fldCharType="separate"/>
            </w:r>
            <w:r w:rsidR="0014393C">
              <w:rPr>
                <w:noProof/>
                <w:webHidden/>
              </w:rPr>
              <w:t>24</w:t>
            </w:r>
            <w:r w:rsidR="0014393C">
              <w:rPr>
                <w:noProof/>
                <w:webHidden/>
              </w:rPr>
              <w:fldChar w:fldCharType="end"/>
            </w:r>
          </w:hyperlink>
        </w:p>
        <w:p w14:paraId="48F164EA" w14:textId="77777777" w:rsidR="0014393C" w:rsidRDefault="003A74B6">
          <w:pPr>
            <w:pStyle w:val="TOC2"/>
            <w:tabs>
              <w:tab w:val="left" w:pos="1100"/>
            </w:tabs>
            <w:rPr>
              <w:rFonts w:eastAsiaTheme="minorEastAsia"/>
              <w:noProof/>
              <w:lang w:eastAsia="en-GB"/>
            </w:rPr>
          </w:pPr>
          <w:hyperlink w:anchor="_Toc29826128" w:history="1">
            <w:r w:rsidR="0014393C" w:rsidRPr="00083AD2">
              <w:rPr>
                <w:rStyle w:val="Hyperlink"/>
                <w:noProof/>
              </w:rPr>
              <w:t>6.5</w:t>
            </w:r>
            <w:r w:rsidR="0014393C">
              <w:rPr>
                <w:rFonts w:eastAsiaTheme="minorEastAsia"/>
                <w:noProof/>
                <w:lang w:eastAsia="en-GB"/>
              </w:rPr>
              <w:tab/>
            </w:r>
            <w:r w:rsidR="0014393C" w:rsidRPr="00083AD2">
              <w:rPr>
                <w:rStyle w:val="Hyperlink"/>
                <w:noProof/>
              </w:rPr>
              <w:t>Fourth Principle – Data protection</w:t>
            </w:r>
            <w:r w:rsidR="0014393C">
              <w:rPr>
                <w:noProof/>
                <w:webHidden/>
              </w:rPr>
              <w:tab/>
            </w:r>
            <w:r w:rsidR="0014393C">
              <w:rPr>
                <w:noProof/>
                <w:webHidden/>
              </w:rPr>
              <w:fldChar w:fldCharType="begin"/>
            </w:r>
            <w:r w:rsidR="0014393C">
              <w:rPr>
                <w:noProof/>
                <w:webHidden/>
              </w:rPr>
              <w:instrText xml:space="preserve"> PAGEREF _Toc29826128 \h </w:instrText>
            </w:r>
            <w:r w:rsidR="0014393C">
              <w:rPr>
                <w:noProof/>
                <w:webHidden/>
              </w:rPr>
            </w:r>
            <w:r w:rsidR="0014393C">
              <w:rPr>
                <w:noProof/>
                <w:webHidden/>
              </w:rPr>
              <w:fldChar w:fldCharType="separate"/>
            </w:r>
            <w:r w:rsidR="0014393C">
              <w:rPr>
                <w:noProof/>
                <w:webHidden/>
              </w:rPr>
              <w:t>24</w:t>
            </w:r>
            <w:r w:rsidR="0014393C">
              <w:rPr>
                <w:noProof/>
                <w:webHidden/>
              </w:rPr>
              <w:fldChar w:fldCharType="end"/>
            </w:r>
          </w:hyperlink>
        </w:p>
        <w:p w14:paraId="6FB94DAE" w14:textId="77777777" w:rsidR="0014393C" w:rsidRDefault="003A74B6">
          <w:pPr>
            <w:pStyle w:val="TOC3"/>
            <w:tabs>
              <w:tab w:val="left" w:pos="1540"/>
            </w:tabs>
            <w:rPr>
              <w:rFonts w:eastAsiaTheme="minorEastAsia"/>
              <w:noProof/>
              <w:lang w:eastAsia="en-GB"/>
            </w:rPr>
          </w:pPr>
          <w:hyperlink w:anchor="_Toc29826129" w:history="1">
            <w:r w:rsidR="0014393C" w:rsidRPr="00083AD2">
              <w:rPr>
                <w:rStyle w:val="Hyperlink"/>
                <w:noProof/>
              </w:rPr>
              <w:t>6.5.1</w:t>
            </w:r>
            <w:r w:rsidR="0014393C">
              <w:rPr>
                <w:rFonts w:eastAsiaTheme="minorEastAsia"/>
                <w:noProof/>
                <w:lang w:eastAsia="en-GB"/>
              </w:rPr>
              <w:tab/>
            </w:r>
            <w:r w:rsidR="0014393C" w:rsidRPr="00083AD2">
              <w:rPr>
                <w:rStyle w:val="Hyperlink"/>
                <w:noProof/>
              </w:rPr>
              <w:t>How the agreement complies with the fourth data principle</w:t>
            </w:r>
            <w:r w:rsidR="0014393C">
              <w:rPr>
                <w:noProof/>
                <w:webHidden/>
              </w:rPr>
              <w:tab/>
            </w:r>
            <w:r w:rsidR="0014393C">
              <w:rPr>
                <w:noProof/>
                <w:webHidden/>
              </w:rPr>
              <w:fldChar w:fldCharType="begin"/>
            </w:r>
            <w:r w:rsidR="0014393C">
              <w:rPr>
                <w:noProof/>
                <w:webHidden/>
              </w:rPr>
              <w:instrText xml:space="preserve"> PAGEREF _Toc29826129 \h </w:instrText>
            </w:r>
            <w:r w:rsidR="0014393C">
              <w:rPr>
                <w:noProof/>
                <w:webHidden/>
              </w:rPr>
            </w:r>
            <w:r w:rsidR="0014393C">
              <w:rPr>
                <w:noProof/>
                <w:webHidden/>
              </w:rPr>
              <w:fldChar w:fldCharType="separate"/>
            </w:r>
            <w:r w:rsidR="0014393C">
              <w:rPr>
                <w:noProof/>
                <w:webHidden/>
              </w:rPr>
              <w:t>24</w:t>
            </w:r>
            <w:r w:rsidR="0014393C">
              <w:rPr>
                <w:noProof/>
                <w:webHidden/>
              </w:rPr>
              <w:fldChar w:fldCharType="end"/>
            </w:r>
          </w:hyperlink>
        </w:p>
        <w:p w14:paraId="32E602E6" w14:textId="77777777" w:rsidR="0014393C" w:rsidRDefault="003A74B6">
          <w:pPr>
            <w:pStyle w:val="TOC2"/>
            <w:tabs>
              <w:tab w:val="left" w:pos="1100"/>
            </w:tabs>
            <w:rPr>
              <w:rFonts w:eastAsiaTheme="minorEastAsia"/>
              <w:noProof/>
              <w:lang w:eastAsia="en-GB"/>
            </w:rPr>
          </w:pPr>
          <w:hyperlink w:anchor="_Toc29826130" w:history="1">
            <w:r w:rsidR="0014393C" w:rsidRPr="00083AD2">
              <w:rPr>
                <w:rStyle w:val="Hyperlink"/>
                <w:noProof/>
              </w:rPr>
              <w:t>6.6</w:t>
            </w:r>
            <w:r w:rsidR="0014393C">
              <w:rPr>
                <w:rFonts w:eastAsiaTheme="minorEastAsia"/>
                <w:noProof/>
                <w:lang w:eastAsia="en-GB"/>
              </w:rPr>
              <w:tab/>
            </w:r>
            <w:r w:rsidR="0014393C" w:rsidRPr="00083AD2">
              <w:rPr>
                <w:rStyle w:val="Hyperlink"/>
                <w:noProof/>
              </w:rPr>
              <w:t>Fifth Principle – Data Protection</w:t>
            </w:r>
            <w:r w:rsidR="0014393C">
              <w:rPr>
                <w:noProof/>
                <w:webHidden/>
              </w:rPr>
              <w:tab/>
            </w:r>
            <w:r w:rsidR="0014393C">
              <w:rPr>
                <w:noProof/>
                <w:webHidden/>
              </w:rPr>
              <w:fldChar w:fldCharType="begin"/>
            </w:r>
            <w:r w:rsidR="0014393C">
              <w:rPr>
                <w:noProof/>
                <w:webHidden/>
              </w:rPr>
              <w:instrText xml:space="preserve"> PAGEREF _Toc29826130 \h </w:instrText>
            </w:r>
            <w:r w:rsidR="0014393C">
              <w:rPr>
                <w:noProof/>
                <w:webHidden/>
              </w:rPr>
            </w:r>
            <w:r w:rsidR="0014393C">
              <w:rPr>
                <w:noProof/>
                <w:webHidden/>
              </w:rPr>
              <w:fldChar w:fldCharType="separate"/>
            </w:r>
            <w:r w:rsidR="0014393C">
              <w:rPr>
                <w:noProof/>
                <w:webHidden/>
              </w:rPr>
              <w:t>24</w:t>
            </w:r>
            <w:r w:rsidR="0014393C">
              <w:rPr>
                <w:noProof/>
                <w:webHidden/>
              </w:rPr>
              <w:fldChar w:fldCharType="end"/>
            </w:r>
          </w:hyperlink>
        </w:p>
        <w:p w14:paraId="3D0A009B" w14:textId="77777777" w:rsidR="0014393C" w:rsidRDefault="003A74B6">
          <w:pPr>
            <w:pStyle w:val="TOC3"/>
            <w:tabs>
              <w:tab w:val="left" w:pos="1540"/>
            </w:tabs>
            <w:rPr>
              <w:rFonts w:eastAsiaTheme="minorEastAsia"/>
              <w:noProof/>
              <w:lang w:eastAsia="en-GB"/>
            </w:rPr>
          </w:pPr>
          <w:hyperlink w:anchor="_Toc29826131" w:history="1">
            <w:r w:rsidR="0014393C" w:rsidRPr="00083AD2">
              <w:rPr>
                <w:rStyle w:val="Hyperlink"/>
                <w:noProof/>
              </w:rPr>
              <w:t>6.6.1</w:t>
            </w:r>
            <w:r w:rsidR="0014393C">
              <w:rPr>
                <w:rFonts w:eastAsiaTheme="minorEastAsia"/>
                <w:noProof/>
                <w:lang w:eastAsia="en-GB"/>
              </w:rPr>
              <w:tab/>
            </w:r>
            <w:r w:rsidR="0014393C" w:rsidRPr="00083AD2">
              <w:rPr>
                <w:rStyle w:val="Hyperlink"/>
                <w:noProof/>
              </w:rPr>
              <w:t>How the agreement complies with the fifth data principle</w:t>
            </w:r>
            <w:r w:rsidR="0014393C">
              <w:rPr>
                <w:noProof/>
                <w:webHidden/>
              </w:rPr>
              <w:tab/>
            </w:r>
            <w:r w:rsidR="0014393C">
              <w:rPr>
                <w:noProof/>
                <w:webHidden/>
              </w:rPr>
              <w:fldChar w:fldCharType="begin"/>
            </w:r>
            <w:r w:rsidR="0014393C">
              <w:rPr>
                <w:noProof/>
                <w:webHidden/>
              </w:rPr>
              <w:instrText xml:space="preserve"> PAGEREF _Toc29826131 \h </w:instrText>
            </w:r>
            <w:r w:rsidR="0014393C">
              <w:rPr>
                <w:noProof/>
                <w:webHidden/>
              </w:rPr>
            </w:r>
            <w:r w:rsidR="0014393C">
              <w:rPr>
                <w:noProof/>
                <w:webHidden/>
              </w:rPr>
              <w:fldChar w:fldCharType="separate"/>
            </w:r>
            <w:r w:rsidR="0014393C">
              <w:rPr>
                <w:noProof/>
                <w:webHidden/>
              </w:rPr>
              <w:t>24</w:t>
            </w:r>
            <w:r w:rsidR="0014393C">
              <w:rPr>
                <w:noProof/>
                <w:webHidden/>
              </w:rPr>
              <w:fldChar w:fldCharType="end"/>
            </w:r>
          </w:hyperlink>
        </w:p>
        <w:p w14:paraId="43C605FC" w14:textId="77777777" w:rsidR="0014393C" w:rsidRDefault="003A74B6">
          <w:pPr>
            <w:pStyle w:val="TOC2"/>
            <w:tabs>
              <w:tab w:val="left" w:pos="1100"/>
            </w:tabs>
            <w:rPr>
              <w:rFonts w:eastAsiaTheme="minorEastAsia"/>
              <w:noProof/>
              <w:lang w:eastAsia="en-GB"/>
            </w:rPr>
          </w:pPr>
          <w:hyperlink w:anchor="_Toc29826132" w:history="1">
            <w:r w:rsidR="0014393C" w:rsidRPr="00083AD2">
              <w:rPr>
                <w:rStyle w:val="Hyperlink"/>
                <w:noProof/>
              </w:rPr>
              <w:t>6.7</w:t>
            </w:r>
            <w:r w:rsidR="0014393C">
              <w:rPr>
                <w:rFonts w:eastAsiaTheme="minorEastAsia"/>
                <w:noProof/>
                <w:lang w:eastAsia="en-GB"/>
              </w:rPr>
              <w:tab/>
            </w:r>
            <w:r w:rsidR="0014393C" w:rsidRPr="00083AD2">
              <w:rPr>
                <w:rStyle w:val="Hyperlink"/>
                <w:noProof/>
              </w:rPr>
              <w:t>Sixth Principle – Data protection</w:t>
            </w:r>
            <w:r w:rsidR="0014393C">
              <w:rPr>
                <w:noProof/>
                <w:webHidden/>
              </w:rPr>
              <w:tab/>
            </w:r>
            <w:r w:rsidR="0014393C">
              <w:rPr>
                <w:noProof/>
                <w:webHidden/>
              </w:rPr>
              <w:fldChar w:fldCharType="begin"/>
            </w:r>
            <w:r w:rsidR="0014393C">
              <w:rPr>
                <w:noProof/>
                <w:webHidden/>
              </w:rPr>
              <w:instrText xml:space="preserve"> PAGEREF _Toc29826132 \h </w:instrText>
            </w:r>
            <w:r w:rsidR="0014393C">
              <w:rPr>
                <w:noProof/>
                <w:webHidden/>
              </w:rPr>
            </w:r>
            <w:r w:rsidR="0014393C">
              <w:rPr>
                <w:noProof/>
                <w:webHidden/>
              </w:rPr>
              <w:fldChar w:fldCharType="separate"/>
            </w:r>
            <w:r w:rsidR="0014393C">
              <w:rPr>
                <w:noProof/>
                <w:webHidden/>
              </w:rPr>
              <w:t>25</w:t>
            </w:r>
            <w:r w:rsidR="0014393C">
              <w:rPr>
                <w:noProof/>
                <w:webHidden/>
              </w:rPr>
              <w:fldChar w:fldCharType="end"/>
            </w:r>
          </w:hyperlink>
        </w:p>
        <w:p w14:paraId="1EE07FEC" w14:textId="77777777" w:rsidR="0014393C" w:rsidRDefault="003A74B6">
          <w:pPr>
            <w:pStyle w:val="TOC3"/>
            <w:tabs>
              <w:tab w:val="left" w:pos="1540"/>
            </w:tabs>
            <w:rPr>
              <w:rFonts w:eastAsiaTheme="minorEastAsia"/>
              <w:noProof/>
              <w:lang w:eastAsia="en-GB"/>
            </w:rPr>
          </w:pPr>
          <w:hyperlink w:anchor="_Toc29826133" w:history="1">
            <w:r w:rsidR="0014393C" w:rsidRPr="00083AD2">
              <w:rPr>
                <w:rStyle w:val="Hyperlink"/>
                <w:noProof/>
              </w:rPr>
              <w:t>6.7.1</w:t>
            </w:r>
            <w:r w:rsidR="0014393C">
              <w:rPr>
                <w:rFonts w:eastAsiaTheme="minorEastAsia"/>
                <w:noProof/>
                <w:lang w:eastAsia="en-GB"/>
              </w:rPr>
              <w:tab/>
            </w:r>
            <w:r w:rsidR="0014393C" w:rsidRPr="00083AD2">
              <w:rPr>
                <w:rStyle w:val="Hyperlink"/>
                <w:noProof/>
              </w:rPr>
              <w:t>How the agreement complies with the sixth data principle</w:t>
            </w:r>
            <w:r w:rsidR="0014393C">
              <w:rPr>
                <w:noProof/>
                <w:webHidden/>
              </w:rPr>
              <w:tab/>
            </w:r>
            <w:r w:rsidR="0014393C">
              <w:rPr>
                <w:noProof/>
                <w:webHidden/>
              </w:rPr>
              <w:fldChar w:fldCharType="begin"/>
            </w:r>
            <w:r w:rsidR="0014393C">
              <w:rPr>
                <w:noProof/>
                <w:webHidden/>
              </w:rPr>
              <w:instrText xml:space="preserve"> PAGEREF _Toc29826133 \h </w:instrText>
            </w:r>
            <w:r w:rsidR="0014393C">
              <w:rPr>
                <w:noProof/>
                <w:webHidden/>
              </w:rPr>
            </w:r>
            <w:r w:rsidR="0014393C">
              <w:rPr>
                <w:noProof/>
                <w:webHidden/>
              </w:rPr>
              <w:fldChar w:fldCharType="separate"/>
            </w:r>
            <w:r w:rsidR="0014393C">
              <w:rPr>
                <w:noProof/>
                <w:webHidden/>
              </w:rPr>
              <w:t>25</w:t>
            </w:r>
            <w:r w:rsidR="0014393C">
              <w:rPr>
                <w:noProof/>
                <w:webHidden/>
              </w:rPr>
              <w:fldChar w:fldCharType="end"/>
            </w:r>
          </w:hyperlink>
        </w:p>
        <w:p w14:paraId="25983F60" w14:textId="77777777" w:rsidR="0014393C" w:rsidRDefault="003A74B6">
          <w:pPr>
            <w:pStyle w:val="TOC2"/>
            <w:tabs>
              <w:tab w:val="left" w:pos="1100"/>
            </w:tabs>
            <w:rPr>
              <w:rFonts w:eastAsiaTheme="minorEastAsia"/>
              <w:noProof/>
              <w:lang w:eastAsia="en-GB"/>
            </w:rPr>
          </w:pPr>
          <w:hyperlink w:anchor="_Toc29826134" w:history="1">
            <w:r w:rsidR="0014393C" w:rsidRPr="00083AD2">
              <w:rPr>
                <w:rStyle w:val="Hyperlink"/>
                <w:noProof/>
              </w:rPr>
              <w:t>6.8</w:t>
            </w:r>
            <w:r w:rsidR="0014393C">
              <w:rPr>
                <w:rFonts w:eastAsiaTheme="minorEastAsia"/>
                <w:noProof/>
                <w:lang w:eastAsia="en-GB"/>
              </w:rPr>
              <w:tab/>
            </w:r>
            <w:r w:rsidR="0014393C" w:rsidRPr="00083AD2">
              <w:rPr>
                <w:rStyle w:val="Hyperlink"/>
                <w:noProof/>
              </w:rPr>
              <w:t>Freedom of Information Act and Right of Access Requests</w:t>
            </w:r>
            <w:r w:rsidR="0014393C">
              <w:rPr>
                <w:noProof/>
                <w:webHidden/>
              </w:rPr>
              <w:tab/>
            </w:r>
            <w:r w:rsidR="0014393C">
              <w:rPr>
                <w:noProof/>
                <w:webHidden/>
              </w:rPr>
              <w:fldChar w:fldCharType="begin"/>
            </w:r>
            <w:r w:rsidR="0014393C">
              <w:rPr>
                <w:noProof/>
                <w:webHidden/>
              </w:rPr>
              <w:instrText xml:space="preserve"> PAGEREF _Toc29826134 \h </w:instrText>
            </w:r>
            <w:r w:rsidR="0014393C">
              <w:rPr>
                <w:noProof/>
                <w:webHidden/>
              </w:rPr>
            </w:r>
            <w:r w:rsidR="0014393C">
              <w:rPr>
                <w:noProof/>
                <w:webHidden/>
              </w:rPr>
              <w:fldChar w:fldCharType="separate"/>
            </w:r>
            <w:r w:rsidR="0014393C">
              <w:rPr>
                <w:noProof/>
                <w:webHidden/>
              </w:rPr>
              <w:t>25</w:t>
            </w:r>
            <w:r w:rsidR="0014393C">
              <w:rPr>
                <w:noProof/>
                <w:webHidden/>
              </w:rPr>
              <w:fldChar w:fldCharType="end"/>
            </w:r>
          </w:hyperlink>
        </w:p>
        <w:p w14:paraId="5CC41A05" w14:textId="77777777" w:rsidR="0014393C" w:rsidRDefault="003A74B6">
          <w:pPr>
            <w:pStyle w:val="TOC1"/>
            <w:tabs>
              <w:tab w:val="left" w:pos="440"/>
              <w:tab w:val="right" w:leader="dot" w:pos="10467"/>
            </w:tabs>
            <w:rPr>
              <w:rFonts w:eastAsiaTheme="minorEastAsia"/>
              <w:noProof/>
              <w:lang w:eastAsia="en-GB"/>
            </w:rPr>
          </w:pPr>
          <w:hyperlink w:anchor="_Toc29826135" w:history="1">
            <w:r w:rsidR="0014393C" w:rsidRPr="00083AD2">
              <w:rPr>
                <w:rStyle w:val="Hyperlink"/>
                <w:noProof/>
              </w:rPr>
              <w:t>7</w:t>
            </w:r>
            <w:r w:rsidR="0014393C">
              <w:rPr>
                <w:rFonts w:eastAsiaTheme="minorEastAsia"/>
                <w:noProof/>
                <w:lang w:eastAsia="en-GB"/>
              </w:rPr>
              <w:tab/>
            </w:r>
            <w:r w:rsidR="0014393C" w:rsidRPr="00083AD2">
              <w:rPr>
                <w:rStyle w:val="Hyperlink"/>
                <w:noProof/>
              </w:rPr>
              <w:t>Agreement to abide by this arrangement</w:t>
            </w:r>
            <w:r w:rsidR="0014393C">
              <w:rPr>
                <w:noProof/>
                <w:webHidden/>
              </w:rPr>
              <w:tab/>
            </w:r>
            <w:r w:rsidR="0014393C">
              <w:rPr>
                <w:noProof/>
                <w:webHidden/>
              </w:rPr>
              <w:fldChar w:fldCharType="begin"/>
            </w:r>
            <w:r w:rsidR="0014393C">
              <w:rPr>
                <w:noProof/>
                <w:webHidden/>
              </w:rPr>
              <w:instrText xml:space="preserve"> PAGEREF _Toc29826135 \h </w:instrText>
            </w:r>
            <w:r w:rsidR="0014393C">
              <w:rPr>
                <w:noProof/>
                <w:webHidden/>
              </w:rPr>
            </w:r>
            <w:r w:rsidR="0014393C">
              <w:rPr>
                <w:noProof/>
                <w:webHidden/>
              </w:rPr>
              <w:fldChar w:fldCharType="separate"/>
            </w:r>
            <w:r w:rsidR="0014393C">
              <w:rPr>
                <w:noProof/>
                <w:webHidden/>
              </w:rPr>
              <w:t>26</w:t>
            </w:r>
            <w:r w:rsidR="0014393C">
              <w:rPr>
                <w:noProof/>
                <w:webHidden/>
              </w:rPr>
              <w:fldChar w:fldCharType="end"/>
            </w:r>
          </w:hyperlink>
        </w:p>
        <w:p w14:paraId="6A270AFB" w14:textId="77777777" w:rsidR="0014393C" w:rsidRDefault="003A74B6">
          <w:pPr>
            <w:pStyle w:val="TOC2"/>
            <w:rPr>
              <w:rFonts w:eastAsiaTheme="minorEastAsia"/>
              <w:noProof/>
              <w:lang w:eastAsia="en-GB"/>
            </w:rPr>
          </w:pPr>
          <w:hyperlink w:anchor="_Toc29826136" w:history="1">
            <w:r w:rsidR="0014393C" w:rsidRPr="00083AD2">
              <w:rPr>
                <w:rStyle w:val="Hyperlink"/>
                <w:noProof/>
              </w:rPr>
              <w:t>MPS</w:t>
            </w:r>
            <w:r w:rsidR="0014393C">
              <w:rPr>
                <w:noProof/>
                <w:webHidden/>
              </w:rPr>
              <w:tab/>
            </w:r>
            <w:r w:rsidR="0014393C">
              <w:rPr>
                <w:noProof/>
                <w:webHidden/>
              </w:rPr>
              <w:fldChar w:fldCharType="begin"/>
            </w:r>
            <w:r w:rsidR="0014393C">
              <w:rPr>
                <w:noProof/>
                <w:webHidden/>
              </w:rPr>
              <w:instrText xml:space="preserve"> PAGEREF _Toc29826136 \h </w:instrText>
            </w:r>
            <w:r w:rsidR="0014393C">
              <w:rPr>
                <w:noProof/>
                <w:webHidden/>
              </w:rPr>
            </w:r>
            <w:r w:rsidR="0014393C">
              <w:rPr>
                <w:noProof/>
                <w:webHidden/>
              </w:rPr>
              <w:fldChar w:fldCharType="separate"/>
            </w:r>
            <w:r w:rsidR="0014393C">
              <w:rPr>
                <w:noProof/>
                <w:webHidden/>
              </w:rPr>
              <w:t>26</w:t>
            </w:r>
            <w:r w:rsidR="0014393C">
              <w:rPr>
                <w:noProof/>
                <w:webHidden/>
              </w:rPr>
              <w:fldChar w:fldCharType="end"/>
            </w:r>
          </w:hyperlink>
        </w:p>
        <w:p w14:paraId="76DD1EDD" w14:textId="77777777" w:rsidR="0014393C" w:rsidRDefault="003A74B6">
          <w:pPr>
            <w:pStyle w:val="TOC2"/>
            <w:rPr>
              <w:rFonts w:eastAsiaTheme="minorEastAsia"/>
              <w:noProof/>
              <w:lang w:eastAsia="en-GB"/>
            </w:rPr>
          </w:pPr>
          <w:hyperlink w:anchor="_Toc29826137" w:history="1">
            <w:r w:rsidR="0014393C" w:rsidRPr="00083AD2">
              <w:rPr>
                <w:rStyle w:val="Hyperlink"/>
                <w:noProof/>
              </w:rPr>
              <w:t>Educational Establishment</w:t>
            </w:r>
            <w:r w:rsidR="0014393C">
              <w:rPr>
                <w:noProof/>
                <w:webHidden/>
              </w:rPr>
              <w:tab/>
            </w:r>
            <w:r w:rsidR="0014393C">
              <w:rPr>
                <w:noProof/>
                <w:webHidden/>
              </w:rPr>
              <w:fldChar w:fldCharType="begin"/>
            </w:r>
            <w:r w:rsidR="0014393C">
              <w:rPr>
                <w:noProof/>
                <w:webHidden/>
              </w:rPr>
              <w:instrText xml:space="preserve"> PAGEREF _Toc29826137 \h </w:instrText>
            </w:r>
            <w:r w:rsidR="0014393C">
              <w:rPr>
                <w:noProof/>
                <w:webHidden/>
              </w:rPr>
            </w:r>
            <w:r w:rsidR="0014393C">
              <w:rPr>
                <w:noProof/>
                <w:webHidden/>
              </w:rPr>
              <w:fldChar w:fldCharType="separate"/>
            </w:r>
            <w:r w:rsidR="0014393C">
              <w:rPr>
                <w:noProof/>
                <w:webHidden/>
              </w:rPr>
              <w:t>26</w:t>
            </w:r>
            <w:r w:rsidR="0014393C">
              <w:rPr>
                <w:noProof/>
                <w:webHidden/>
              </w:rPr>
              <w:fldChar w:fldCharType="end"/>
            </w:r>
          </w:hyperlink>
        </w:p>
        <w:p w14:paraId="1BF602C4" w14:textId="77777777" w:rsidR="0014393C" w:rsidRDefault="003A74B6">
          <w:pPr>
            <w:pStyle w:val="TOC1"/>
            <w:tabs>
              <w:tab w:val="right" w:leader="dot" w:pos="10467"/>
            </w:tabs>
            <w:rPr>
              <w:rFonts w:eastAsiaTheme="minorEastAsia"/>
              <w:noProof/>
              <w:lang w:eastAsia="en-GB"/>
            </w:rPr>
          </w:pPr>
          <w:hyperlink w:anchor="_Toc29826138" w:history="1">
            <w:r w:rsidR="0014393C" w:rsidRPr="00083AD2">
              <w:rPr>
                <w:rStyle w:val="Hyperlink"/>
                <w:noProof/>
              </w:rPr>
              <w:t>Appendices</w:t>
            </w:r>
            <w:r w:rsidR="0014393C">
              <w:rPr>
                <w:noProof/>
                <w:webHidden/>
              </w:rPr>
              <w:tab/>
            </w:r>
            <w:r w:rsidR="0014393C">
              <w:rPr>
                <w:noProof/>
                <w:webHidden/>
              </w:rPr>
              <w:fldChar w:fldCharType="begin"/>
            </w:r>
            <w:r w:rsidR="0014393C">
              <w:rPr>
                <w:noProof/>
                <w:webHidden/>
              </w:rPr>
              <w:instrText xml:space="preserve"> PAGEREF _Toc29826138 \h </w:instrText>
            </w:r>
            <w:r w:rsidR="0014393C">
              <w:rPr>
                <w:noProof/>
                <w:webHidden/>
              </w:rPr>
            </w:r>
            <w:r w:rsidR="0014393C">
              <w:rPr>
                <w:noProof/>
                <w:webHidden/>
              </w:rPr>
              <w:fldChar w:fldCharType="separate"/>
            </w:r>
            <w:r w:rsidR="0014393C">
              <w:rPr>
                <w:noProof/>
                <w:webHidden/>
              </w:rPr>
              <w:t>27</w:t>
            </w:r>
            <w:r w:rsidR="0014393C">
              <w:rPr>
                <w:noProof/>
                <w:webHidden/>
              </w:rPr>
              <w:fldChar w:fldCharType="end"/>
            </w:r>
          </w:hyperlink>
        </w:p>
        <w:p w14:paraId="47D4E40E" w14:textId="77777777" w:rsidR="0014393C" w:rsidRDefault="003A74B6">
          <w:pPr>
            <w:pStyle w:val="TOC2"/>
            <w:rPr>
              <w:rFonts w:eastAsiaTheme="minorEastAsia"/>
              <w:noProof/>
              <w:lang w:eastAsia="en-GB"/>
            </w:rPr>
          </w:pPr>
          <w:hyperlink w:anchor="_Toc29826139" w:history="1">
            <w:r w:rsidR="0014393C" w:rsidRPr="00083AD2">
              <w:rPr>
                <w:rStyle w:val="Hyperlink"/>
                <w:noProof/>
              </w:rPr>
              <w:t>Appendix A: Data Sharing Request Form</w:t>
            </w:r>
            <w:r w:rsidR="0014393C">
              <w:rPr>
                <w:noProof/>
                <w:webHidden/>
              </w:rPr>
              <w:tab/>
            </w:r>
            <w:r w:rsidR="0014393C">
              <w:rPr>
                <w:noProof/>
                <w:webHidden/>
              </w:rPr>
              <w:fldChar w:fldCharType="begin"/>
            </w:r>
            <w:r w:rsidR="0014393C">
              <w:rPr>
                <w:noProof/>
                <w:webHidden/>
              </w:rPr>
              <w:instrText xml:space="preserve"> PAGEREF _Toc29826139 \h </w:instrText>
            </w:r>
            <w:r w:rsidR="0014393C">
              <w:rPr>
                <w:noProof/>
                <w:webHidden/>
              </w:rPr>
            </w:r>
            <w:r w:rsidR="0014393C">
              <w:rPr>
                <w:noProof/>
                <w:webHidden/>
              </w:rPr>
              <w:fldChar w:fldCharType="separate"/>
            </w:r>
            <w:r w:rsidR="0014393C">
              <w:rPr>
                <w:noProof/>
                <w:webHidden/>
              </w:rPr>
              <w:t>27</w:t>
            </w:r>
            <w:r w:rsidR="0014393C">
              <w:rPr>
                <w:noProof/>
                <w:webHidden/>
              </w:rPr>
              <w:fldChar w:fldCharType="end"/>
            </w:r>
          </w:hyperlink>
        </w:p>
        <w:p w14:paraId="4D3DD888" w14:textId="77777777" w:rsidR="00120C74" w:rsidRDefault="00120C74">
          <w:r>
            <w:rPr>
              <w:b/>
              <w:bCs/>
              <w:noProof/>
            </w:rPr>
            <w:fldChar w:fldCharType="end"/>
          </w:r>
        </w:p>
      </w:sdtContent>
    </w:sdt>
    <w:p w14:paraId="58A8C560" w14:textId="77777777" w:rsidR="00120C74" w:rsidRDefault="00120C74">
      <w:pPr>
        <w:rPr>
          <w:rFonts w:ascii="Arial" w:eastAsiaTheme="majorEastAsia" w:hAnsi="Arial" w:cs="Arial"/>
          <w:b/>
          <w:color w:val="2E74B5" w:themeColor="accent1" w:themeShade="BF"/>
          <w:sz w:val="32"/>
          <w:szCs w:val="32"/>
        </w:rPr>
      </w:pPr>
      <w:r>
        <w:br w:type="page"/>
      </w:r>
    </w:p>
    <w:p w14:paraId="5DA8EA43" w14:textId="77777777" w:rsidR="004E5350" w:rsidRPr="00A92548" w:rsidRDefault="006E15ED" w:rsidP="004E5350">
      <w:pPr>
        <w:pStyle w:val="Heading1"/>
      </w:pPr>
      <w:bookmarkStart w:id="2" w:name="_Toc29826075"/>
      <w:r>
        <w:lastRenderedPageBreak/>
        <w:t>1</w:t>
      </w:r>
      <w:r w:rsidR="00AE24ED">
        <w:tab/>
      </w:r>
      <w:r w:rsidR="00BB76C2">
        <w:t xml:space="preserve">Purpose of the </w:t>
      </w:r>
      <w:r w:rsidR="0025753D">
        <w:t>Data Sharing Agree</w:t>
      </w:r>
      <w:r w:rsidR="00BB76C2">
        <w:t>ment</w:t>
      </w:r>
      <w:bookmarkEnd w:id="2"/>
      <w:bookmarkEnd w:id="1"/>
      <w:bookmarkEnd w:id="0"/>
    </w:p>
    <w:p w14:paraId="342FE5E1" w14:textId="77777777" w:rsidR="00BB76C2" w:rsidRDefault="00BB76C2" w:rsidP="00BB76C2">
      <w:r>
        <w:t xml:space="preserve">This agreement </w:t>
      </w:r>
      <w:r w:rsidR="0070379B">
        <w:t>was</w:t>
      </w:r>
      <w:r>
        <w:t xml:space="preserve"> developed to</w:t>
      </w:r>
      <w:r w:rsidR="00665C41">
        <w:t xml:space="preserve"> facilitate the S</w:t>
      </w:r>
      <w:r w:rsidR="00C30907">
        <w:t xml:space="preserve">afer </w:t>
      </w:r>
      <w:r w:rsidR="00665C41">
        <w:t>S</w:t>
      </w:r>
      <w:r w:rsidR="00C30907">
        <w:t xml:space="preserve">chool </w:t>
      </w:r>
      <w:r w:rsidR="00665C41">
        <w:t>P</w:t>
      </w:r>
      <w:r w:rsidR="00C30907">
        <w:t>artnership (SSP)</w:t>
      </w:r>
      <w:r w:rsidR="00A06B8A">
        <w:t xml:space="preserve"> by</w:t>
      </w:r>
      <w:r>
        <w:t>:</w:t>
      </w:r>
    </w:p>
    <w:p w14:paraId="2C92C4E7" w14:textId="77777777" w:rsidR="00BB76C2" w:rsidRPr="00BB76C2" w:rsidRDefault="00A06B8A" w:rsidP="002807B4">
      <w:pPr>
        <w:pStyle w:val="ListParagraph"/>
      </w:pPr>
      <w:r>
        <w:t>Defining</w:t>
      </w:r>
      <w:r w:rsidR="00BB76C2">
        <w:t xml:space="preserve"> the specific purposes for which the signatory </w:t>
      </w:r>
      <w:r w:rsidR="00665C41">
        <w:t>parties</w:t>
      </w:r>
      <w:r w:rsidR="00BB76C2">
        <w:t xml:space="preserve"> have agreed to share </w:t>
      </w:r>
      <w:r w:rsidR="0082086B">
        <w:t>data</w:t>
      </w:r>
      <w:r w:rsidR="00BB76C2">
        <w:t>.</w:t>
      </w:r>
    </w:p>
    <w:p w14:paraId="1598956E" w14:textId="77777777" w:rsidR="00BB76C2" w:rsidRPr="000B4F07" w:rsidRDefault="00A06B8A" w:rsidP="002807B4">
      <w:pPr>
        <w:pStyle w:val="ListParagraph"/>
      </w:pPr>
      <w:r>
        <w:t>Describing</w:t>
      </w:r>
      <w:r w:rsidR="00BB76C2" w:rsidRPr="000B4F07">
        <w:t xml:space="preserve"> the roles and structures that will support the exchange of </w:t>
      </w:r>
      <w:r w:rsidR="0082086B">
        <w:t>data</w:t>
      </w:r>
      <w:r w:rsidR="00BB76C2" w:rsidRPr="000B4F07">
        <w:t xml:space="preserve"> between </w:t>
      </w:r>
      <w:r w:rsidR="00E80478">
        <w:t>parties</w:t>
      </w:r>
      <w:r w:rsidR="00BB76C2" w:rsidRPr="000B4F07">
        <w:t>.</w:t>
      </w:r>
    </w:p>
    <w:p w14:paraId="19A969B1" w14:textId="77777777" w:rsidR="00BB76C2" w:rsidRPr="00BB76C2" w:rsidRDefault="00BB76C2" w:rsidP="002807B4">
      <w:pPr>
        <w:pStyle w:val="ListParagraph"/>
      </w:pPr>
      <w:r>
        <w:t>Set</w:t>
      </w:r>
      <w:r w:rsidR="00A06B8A">
        <w:t>ting</w:t>
      </w:r>
      <w:r>
        <w:t xml:space="preserve"> out the legal gateway through which the </w:t>
      </w:r>
      <w:r w:rsidR="0082086B">
        <w:t>data</w:t>
      </w:r>
      <w:r>
        <w:t xml:space="preserve"> is shared, including reference to the Human Rights Act </w:t>
      </w:r>
      <w:r w:rsidR="0094412E">
        <w:t>199</w:t>
      </w:r>
      <w:r w:rsidR="0082481A">
        <w:t>8</w:t>
      </w:r>
      <w:r>
        <w:t xml:space="preserve"> and the common law duty of confidentiality</w:t>
      </w:r>
      <w:r w:rsidR="00C961A4">
        <w:t xml:space="preserve">, section of the Children Act 2004, Crime and Disorder Act </w:t>
      </w:r>
      <w:r w:rsidR="0094412E">
        <w:t>199</w:t>
      </w:r>
      <w:r w:rsidR="0082481A">
        <w:t>8</w:t>
      </w:r>
      <w:r w:rsidR="00C961A4">
        <w:t xml:space="preserve"> and </w:t>
      </w:r>
      <w:r w:rsidR="003E3F21">
        <w:t>statutory guidance</w:t>
      </w:r>
      <w:r>
        <w:t>.</w:t>
      </w:r>
    </w:p>
    <w:p w14:paraId="13485EC8" w14:textId="77777777" w:rsidR="00BB76C2" w:rsidRDefault="00A06B8A" w:rsidP="002807B4">
      <w:pPr>
        <w:pStyle w:val="ListParagraph"/>
      </w:pPr>
      <w:r>
        <w:t>Describing</w:t>
      </w:r>
      <w:r w:rsidR="00BB76C2">
        <w:t xml:space="preserve"> the security procedures necessary to ensure that compliance with responsibilities under the Data Protection Act and </w:t>
      </w:r>
      <w:r w:rsidR="00E80478">
        <w:t xml:space="preserve">party </w:t>
      </w:r>
      <w:r w:rsidR="00BB76C2">
        <w:t>specific security requirements.</w:t>
      </w:r>
    </w:p>
    <w:p w14:paraId="5A68C9F7" w14:textId="77777777" w:rsidR="00190453" w:rsidRPr="00190453" w:rsidRDefault="00A06B8A" w:rsidP="00190453">
      <w:pPr>
        <w:pStyle w:val="ListParagraph"/>
      </w:pPr>
      <w:r>
        <w:t>Outlining</w:t>
      </w:r>
      <w:r w:rsidR="00190453" w:rsidRPr="00190453">
        <w:t xml:space="preserve"> the personal and/or special category information to be shared.</w:t>
      </w:r>
    </w:p>
    <w:p w14:paraId="0118E220" w14:textId="77777777" w:rsidR="00190453" w:rsidRPr="00190453" w:rsidRDefault="00A06B8A" w:rsidP="00190453">
      <w:pPr>
        <w:pStyle w:val="ListParagraph"/>
      </w:pPr>
      <w:r>
        <w:t>Describing</w:t>
      </w:r>
      <w:r w:rsidR="00190453" w:rsidRPr="00190453">
        <w:t xml:space="preserve"> how the rights of the data subject(s) will be protected as stipulated under the Data Protection laws (General Data Protection Regulations (GDPR), Law Enforcement Directive and the Data Protection Act).</w:t>
      </w:r>
    </w:p>
    <w:p w14:paraId="32A78D7D" w14:textId="77777777" w:rsidR="00BB76C2" w:rsidRPr="00BB76C2" w:rsidRDefault="00A06B8A" w:rsidP="002807B4">
      <w:pPr>
        <w:pStyle w:val="ListParagraph"/>
      </w:pPr>
      <w:r>
        <w:t>Describing</w:t>
      </w:r>
      <w:r w:rsidR="00BB76C2">
        <w:t xml:space="preserve"> how this arrangement will be monitored and reviewed.</w:t>
      </w:r>
    </w:p>
    <w:p w14:paraId="60EBC02A" w14:textId="77777777" w:rsidR="00BB76C2" w:rsidRDefault="00BB76C2" w:rsidP="00A06B8A">
      <w:r>
        <w:t xml:space="preserve">In addition, completion of this document will ensure that the Metropolitan Police Service can meet the </w:t>
      </w:r>
      <w:r w:rsidR="0082086B">
        <w:t>data</w:t>
      </w:r>
      <w:r>
        <w:t xml:space="preserve"> sharing requirements of the Guidance on the </w:t>
      </w:r>
      <w:r w:rsidR="009175D9">
        <w:t>Management of Police Information</w:t>
      </w:r>
      <w:r>
        <w:t xml:space="preserve"> (MoP</w:t>
      </w:r>
      <w:r w:rsidR="00462E03">
        <w:t>I</w:t>
      </w:r>
      <w:r>
        <w:t>).</w:t>
      </w:r>
    </w:p>
    <w:p w14:paraId="4F37E2BC" w14:textId="77777777" w:rsidR="00190453" w:rsidRDefault="00190453" w:rsidP="003351A3"/>
    <w:p w14:paraId="2E0235CB" w14:textId="77777777" w:rsidR="00EA07F6" w:rsidRPr="00BB76C2" w:rsidRDefault="00BB76C2" w:rsidP="00EA07F6">
      <w:pPr>
        <w:rPr>
          <w:b/>
        </w:rPr>
      </w:pPr>
      <w:r w:rsidRPr="00BB76C2">
        <w:rPr>
          <w:b/>
        </w:rPr>
        <w:t xml:space="preserve">The signatories to this agreement represent the following </w:t>
      </w:r>
      <w:r w:rsidR="00E80478" w:rsidRPr="00E80478">
        <w:rPr>
          <w:b/>
        </w:rPr>
        <w:t>parties</w:t>
      </w:r>
      <w:r w:rsidRPr="00BB76C2">
        <w:rPr>
          <w:b/>
        </w:rPr>
        <w:t>:</w:t>
      </w:r>
      <w:r w:rsidR="00EA07F6" w:rsidRPr="00EA07F6">
        <w:rPr>
          <w:b/>
        </w:rPr>
        <w:t xml:space="preserve"> </w:t>
      </w:r>
    </w:p>
    <w:p w14:paraId="3D2BBF2F" w14:textId="77777777" w:rsidR="006A6754" w:rsidRDefault="006A6754" w:rsidP="006A6754">
      <w:pPr>
        <w:rPr>
          <w:color w:val="FF0000"/>
        </w:rPr>
      </w:pPr>
      <w:r>
        <w:t xml:space="preserve">Metropolitan Police Service - </w:t>
      </w:r>
      <w:r w:rsidRPr="00BB76C2">
        <w:rPr>
          <w:color w:val="FF0000"/>
        </w:rPr>
        <w:t>[Name</w:t>
      </w:r>
      <w:r>
        <w:rPr>
          <w:color w:val="FF0000"/>
        </w:rPr>
        <w:t xml:space="preserve"> of borough]</w:t>
      </w:r>
      <w:r w:rsidRPr="00BB76C2">
        <w:rPr>
          <w:color w:val="FF0000"/>
        </w:rPr>
        <w:t xml:space="preserve"> </w:t>
      </w:r>
    </w:p>
    <w:p w14:paraId="52523E06" w14:textId="77777777" w:rsidR="006A6754" w:rsidRDefault="006A6754" w:rsidP="006A6754">
      <w:pPr>
        <w:rPr>
          <w:color w:val="FF0000"/>
        </w:rPr>
      </w:pPr>
      <w:r w:rsidRPr="00BB76C2">
        <w:rPr>
          <w:color w:val="FF0000"/>
        </w:rPr>
        <w:lastRenderedPageBreak/>
        <w:t>[Name</w:t>
      </w:r>
      <w:r>
        <w:rPr>
          <w:color w:val="FF0000"/>
        </w:rPr>
        <w:t xml:space="preserve"> of education establishment]</w:t>
      </w:r>
      <w:r w:rsidRPr="00BB76C2" w:rsidDel="00E35DF3">
        <w:rPr>
          <w:color w:val="FF0000"/>
        </w:rPr>
        <w:t xml:space="preserve">  </w:t>
      </w:r>
    </w:p>
    <w:p w14:paraId="3F52BEE2" w14:textId="5C05F9BB" w:rsidR="00BB76C2" w:rsidRDefault="00BB76C2" w:rsidP="00EA07F6"/>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750105" w14:paraId="363D53B1" w14:textId="77777777" w:rsidTr="00750105">
        <w:tc>
          <w:tcPr>
            <w:tcW w:w="9823" w:type="dxa"/>
            <w:shd w:val="clear" w:color="auto" w:fill="DEEAF6" w:themeFill="accent1" w:themeFillTint="33"/>
          </w:tcPr>
          <w:p w14:paraId="6471C1E9" w14:textId="77777777" w:rsidR="00750105" w:rsidRDefault="00750105" w:rsidP="00750105">
            <w:pPr>
              <w:spacing w:after="120"/>
              <w:rPr>
                <w:b/>
                <w:color w:val="1F4E79" w:themeColor="accent1" w:themeShade="80"/>
              </w:rPr>
            </w:pPr>
            <w:r>
              <w:rPr>
                <w:b/>
                <w:color w:val="1F4E79" w:themeColor="accent1" w:themeShade="80"/>
              </w:rPr>
              <w:t>RELEVANT LEGISLATION</w:t>
            </w:r>
          </w:p>
          <w:p w14:paraId="7B28F15D" w14:textId="77777777" w:rsidR="006E15ED" w:rsidRPr="00C961A4" w:rsidRDefault="006E15ED" w:rsidP="00C961A4">
            <w:pPr>
              <w:spacing w:after="120"/>
            </w:pPr>
            <w:r w:rsidRPr="00C961A4">
              <w:t>Working together to safeguard children (</w:t>
            </w:r>
            <w:r w:rsidRPr="008B1278">
              <w:rPr>
                <w:i/>
              </w:rPr>
              <w:t>Statutory guidance on inter-agency working to safeguard and promote the welfare of children</w:t>
            </w:r>
            <w:r w:rsidRPr="00C961A4">
              <w:t xml:space="preserve">): </w:t>
            </w:r>
            <w:hyperlink r:id="rId15" w:history="1">
              <w:r w:rsidRPr="00C961A4">
                <w:rPr>
                  <w:rStyle w:val="Hyperlink"/>
                </w:rPr>
                <w:t>https://www.gov.uk/government/publications/working-together-to-safeguard-children--2</w:t>
              </w:r>
            </w:hyperlink>
            <w:r w:rsidRPr="00C961A4">
              <w:t xml:space="preserve"> </w:t>
            </w:r>
          </w:p>
          <w:p w14:paraId="6CC0884D" w14:textId="77777777" w:rsidR="003E3F21" w:rsidRDefault="003E3F21" w:rsidP="003E3F21">
            <w:pPr>
              <w:spacing w:after="120"/>
            </w:pPr>
            <w:r>
              <w:t>Section 17 Children Act 1989 (</w:t>
            </w:r>
            <w:r w:rsidRPr="008B1278">
              <w:rPr>
                <w:i/>
              </w:rPr>
              <w:t>Provision of services for children in need, their families and others</w:t>
            </w:r>
            <w:r>
              <w:t xml:space="preserve">): </w:t>
            </w:r>
            <w:hyperlink r:id="rId16" w:history="1">
              <w:r w:rsidRPr="00E5085E">
                <w:rPr>
                  <w:rStyle w:val="Hyperlink"/>
                </w:rPr>
                <w:t>http://www.legislation.gov.uk/ukpga/1989/41/section/17</w:t>
              </w:r>
            </w:hyperlink>
            <w:r>
              <w:t xml:space="preserve"> </w:t>
            </w:r>
          </w:p>
          <w:p w14:paraId="3139D434" w14:textId="77777777" w:rsidR="003E3F21" w:rsidRPr="00C961A4" w:rsidRDefault="003E3F21" w:rsidP="003E3F21">
            <w:pPr>
              <w:spacing w:after="120"/>
            </w:pPr>
            <w:r>
              <w:t>Section 47 Children Act 1989 (</w:t>
            </w:r>
            <w:r w:rsidRPr="008B1278">
              <w:rPr>
                <w:i/>
              </w:rPr>
              <w:t>Local authority’s duty to investigate</w:t>
            </w:r>
            <w:r>
              <w:t xml:space="preserve">): </w:t>
            </w:r>
            <w:hyperlink r:id="rId17" w:history="1">
              <w:r w:rsidRPr="00E5085E">
                <w:rPr>
                  <w:rStyle w:val="Hyperlink"/>
                </w:rPr>
                <w:t>http://www.legislation.gov.uk/ukpga/1989/41/section/47</w:t>
              </w:r>
            </w:hyperlink>
            <w:r>
              <w:t xml:space="preserve"> </w:t>
            </w:r>
          </w:p>
          <w:p w14:paraId="128EADD4" w14:textId="77777777" w:rsidR="00C961A4" w:rsidRPr="00C961A4" w:rsidRDefault="00C961A4" w:rsidP="00C961A4">
            <w:pPr>
              <w:spacing w:after="120"/>
            </w:pPr>
            <w:r w:rsidRPr="00C961A4">
              <w:t>Section 9A Children Act 2004 (</w:t>
            </w:r>
            <w:r w:rsidRPr="008B1278">
              <w:rPr>
                <w:i/>
              </w:rPr>
              <w:t>Targets for safeguarding and promoting the welfare of children</w:t>
            </w:r>
            <w:r w:rsidRPr="00C961A4">
              <w:t xml:space="preserve">): </w:t>
            </w:r>
            <w:hyperlink r:id="rId18" w:history="1">
              <w:r w:rsidR="008B1278" w:rsidRPr="00E5085E">
                <w:rPr>
                  <w:rStyle w:val="Hyperlink"/>
                </w:rPr>
                <w:t>http://www.legislation.gov.uk/ukpga/2004/31/section/9A</w:t>
              </w:r>
            </w:hyperlink>
            <w:r w:rsidR="008B1278">
              <w:t xml:space="preserve"> </w:t>
            </w:r>
          </w:p>
          <w:p w14:paraId="06AF56D1" w14:textId="77777777" w:rsidR="005B774D" w:rsidRDefault="00C961A4" w:rsidP="00C961A4">
            <w:pPr>
              <w:spacing w:after="120"/>
            </w:pPr>
            <w:r w:rsidRPr="00C961A4">
              <w:t>Section 10 Children Act 2004 (</w:t>
            </w:r>
            <w:r w:rsidRPr="008B1278">
              <w:rPr>
                <w:i/>
              </w:rPr>
              <w:t>Co-operation to improve well-being</w:t>
            </w:r>
            <w:r w:rsidRPr="00C961A4">
              <w:t xml:space="preserve">): </w:t>
            </w:r>
            <w:hyperlink r:id="rId19" w:history="1">
              <w:r w:rsidR="005B774D" w:rsidRPr="00E5085E">
                <w:rPr>
                  <w:rStyle w:val="Hyperlink"/>
                </w:rPr>
                <w:t>http://www.legislation.gov.uk/ukpga/2004/31/section/10</w:t>
              </w:r>
            </w:hyperlink>
          </w:p>
          <w:p w14:paraId="0FA23744" w14:textId="77777777" w:rsidR="00C961A4" w:rsidRPr="00C961A4" w:rsidRDefault="00C961A4" w:rsidP="00C961A4">
            <w:pPr>
              <w:spacing w:after="120"/>
            </w:pPr>
            <w:r w:rsidRPr="00C961A4">
              <w:t>Section 11 Children Act 2004 (</w:t>
            </w:r>
            <w:r w:rsidRPr="008B1278">
              <w:rPr>
                <w:i/>
              </w:rPr>
              <w:t>Arrangements to safeguard and promote welfare</w:t>
            </w:r>
            <w:r w:rsidRPr="00C961A4">
              <w:t xml:space="preserve">): </w:t>
            </w:r>
            <w:hyperlink r:id="rId20" w:history="1">
              <w:r w:rsidR="005B774D" w:rsidRPr="00E5085E">
                <w:rPr>
                  <w:rStyle w:val="Hyperlink"/>
                </w:rPr>
                <w:t>http://www.legislation.gov.uk/ukpga/2004/31/section/11</w:t>
              </w:r>
            </w:hyperlink>
            <w:r w:rsidR="005B774D">
              <w:t xml:space="preserve"> </w:t>
            </w:r>
          </w:p>
          <w:p w14:paraId="5D2EED0A" w14:textId="77777777" w:rsidR="00C961A4" w:rsidRPr="00C961A4" w:rsidRDefault="00C961A4" w:rsidP="00C961A4">
            <w:pPr>
              <w:spacing w:after="120"/>
            </w:pPr>
            <w:r w:rsidRPr="00C961A4">
              <w:t xml:space="preserve">Section 115 Crime and Disorder Act </w:t>
            </w:r>
            <w:r w:rsidR="009B0DE4">
              <w:t>1998</w:t>
            </w:r>
            <w:r w:rsidRPr="00C961A4">
              <w:t xml:space="preserve"> (</w:t>
            </w:r>
            <w:r w:rsidRPr="008B1278">
              <w:rPr>
                <w:i/>
              </w:rPr>
              <w:t xml:space="preserve">Disclosure of </w:t>
            </w:r>
            <w:r w:rsidR="0082086B">
              <w:rPr>
                <w:i/>
              </w:rPr>
              <w:t>data</w:t>
            </w:r>
            <w:r w:rsidRPr="00C961A4">
              <w:t xml:space="preserve">): </w:t>
            </w:r>
            <w:hyperlink r:id="rId21" w:history="1">
              <w:r w:rsidRPr="00C961A4">
                <w:rPr>
                  <w:rStyle w:val="Hyperlink"/>
                </w:rPr>
                <w:t>http://www.legislation.gov.uk/ukpga/</w:t>
              </w:r>
              <w:r w:rsidR="0082481A">
                <w:rPr>
                  <w:rStyle w:val="Hyperlink"/>
                </w:rPr>
                <w:t>2018</w:t>
              </w:r>
              <w:r w:rsidRPr="00C961A4">
                <w:rPr>
                  <w:rStyle w:val="Hyperlink"/>
                </w:rPr>
                <w:t>/37/section/115</w:t>
              </w:r>
            </w:hyperlink>
          </w:p>
          <w:p w14:paraId="6C488175" w14:textId="77777777" w:rsidR="00C961A4" w:rsidRPr="00C961A4" w:rsidRDefault="0082086B" w:rsidP="00C961A4">
            <w:pPr>
              <w:spacing w:after="120"/>
            </w:pPr>
            <w:r>
              <w:t>Data</w:t>
            </w:r>
            <w:r w:rsidR="00C961A4" w:rsidRPr="00C961A4">
              <w:t xml:space="preserve"> sharing (</w:t>
            </w:r>
            <w:r w:rsidR="00C961A4" w:rsidRPr="008B1278">
              <w:rPr>
                <w:i/>
              </w:rPr>
              <w:t>Advice for practitioners providing safeguarding services to children, young people, parents and carers</w:t>
            </w:r>
            <w:r w:rsidR="00C961A4" w:rsidRPr="00C961A4">
              <w:t xml:space="preserve">): </w:t>
            </w:r>
            <w:hyperlink r:id="rId22" w:history="1">
              <w:r w:rsidR="00C961A4" w:rsidRPr="00C961A4">
                <w:rPr>
                  <w:rStyle w:val="Hyperlink"/>
                </w:rPr>
                <w:t>https://www.gov.uk/government/publications/safeguarding-practitioners-</w:t>
              </w:r>
              <w:r>
                <w:rPr>
                  <w:rStyle w:val="Hyperlink"/>
                </w:rPr>
                <w:t>data</w:t>
              </w:r>
              <w:r w:rsidR="00C961A4" w:rsidRPr="00C961A4">
                <w:rPr>
                  <w:rStyle w:val="Hyperlink"/>
                </w:rPr>
                <w:t>-sharing-advice</w:t>
              </w:r>
            </w:hyperlink>
            <w:r w:rsidR="00C961A4" w:rsidRPr="00C961A4">
              <w:t xml:space="preserve"> </w:t>
            </w:r>
          </w:p>
          <w:p w14:paraId="349B43C4" w14:textId="77777777" w:rsidR="00750105" w:rsidRPr="00C961A4" w:rsidRDefault="006E15ED" w:rsidP="00C961A4">
            <w:pPr>
              <w:spacing w:after="120"/>
            </w:pPr>
            <w:r w:rsidRPr="00C961A4">
              <w:t xml:space="preserve">Human Rights Act </w:t>
            </w:r>
            <w:r w:rsidR="009B0DE4">
              <w:t>1998</w:t>
            </w:r>
            <w:r w:rsidR="00B91049">
              <w:t xml:space="preserve"> (</w:t>
            </w:r>
            <w:r w:rsidR="00B91049" w:rsidRPr="00B91049">
              <w:rPr>
                <w:i/>
              </w:rPr>
              <w:t>contents</w:t>
            </w:r>
            <w:r w:rsidR="00B91049">
              <w:t>)</w:t>
            </w:r>
            <w:r w:rsidR="00750105" w:rsidRPr="00C961A4">
              <w:t xml:space="preserve">: </w:t>
            </w:r>
            <w:hyperlink r:id="rId23" w:history="1">
              <w:r w:rsidRPr="00C961A4">
                <w:rPr>
                  <w:rStyle w:val="Hyperlink"/>
                </w:rPr>
                <w:t>http://www.legislation.gov.uk/ukpga/</w:t>
              </w:r>
              <w:r w:rsidR="0082481A">
                <w:rPr>
                  <w:rStyle w:val="Hyperlink"/>
                </w:rPr>
                <w:t>2018</w:t>
              </w:r>
              <w:r w:rsidRPr="00C961A4">
                <w:rPr>
                  <w:rStyle w:val="Hyperlink"/>
                </w:rPr>
                <w:t>/42/contents</w:t>
              </w:r>
            </w:hyperlink>
            <w:r w:rsidRPr="00C961A4">
              <w:t xml:space="preserve"> </w:t>
            </w:r>
          </w:p>
          <w:p w14:paraId="43837D29" w14:textId="77777777" w:rsidR="0083024F" w:rsidRDefault="00136699" w:rsidP="0083024F">
            <w:pPr>
              <w:jc w:val="both"/>
              <w:rPr>
                <w:rFonts w:ascii="Arial" w:hAnsi="Arial" w:cs="Arial"/>
                <w:lang w:eastAsia="en-GB"/>
              </w:rPr>
            </w:pPr>
            <w:r>
              <w:t>Data Protection Act 2018</w:t>
            </w:r>
            <w:r w:rsidR="00B91049">
              <w:t xml:space="preserve"> (</w:t>
            </w:r>
            <w:r w:rsidR="00B91049" w:rsidRPr="00B91049">
              <w:rPr>
                <w:i/>
              </w:rPr>
              <w:t>contents</w:t>
            </w:r>
            <w:r w:rsidR="00B91049">
              <w:t>)</w:t>
            </w:r>
            <w:r w:rsidR="0083024F">
              <w:t>:</w:t>
            </w:r>
            <w:r w:rsidR="00DC6310">
              <w:rPr>
                <w:rFonts w:ascii="Arial" w:hAnsi="Arial" w:cs="Arial"/>
                <w:lang w:eastAsia="en-GB"/>
              </w:rPr>
              <w:t xml:space="preserve"> </w:t>
            </w:r>
            <w:hyperlink r:id="rId24" w:history="1">
              <w:r w:rsidR="00DC6310" w:rsidRPr="00DC6310">
                <w:rPr>
                  <w:rStyle w:val="Hyperlink"/>
                  <w:rFonts w:ascii="Arial" w:hAnsi="Arial" w:cs="Arial"/>
                  <w:lang w:eastAsia="en-GB"/>
                </w:rPr>
                <w:t>http://www.legislation.gov.uk/ukpga/2018/12/contents/enacted</w:t>
              </w:r>
            </w:hyperlink>
          </w:p>
          <w:p w14:paraId="26656843" w14:textId="77777777" w:rsidR="0083024F" w:rsidRPr="001F15C1" w:rsidRDefault="0083024F" w:rsidP="0083024F">
            <w:pPr>
              <w:ind w:left="720" w:hanging="720"/>
              <w:jc w:val="both"/>
              <w:rPr>
                <w:rFonts w:ascii="Arial" w:hAnsi="Arial" w:cs="Arial"/>
                <w:b/>
                <w:bCs/>
                <w:sz w:val="16"/>
                <w:szCs w:val="16"/>
              </w:rPr>
            </w:pPr>
          </w:p>
          <w:p w14:paraId="1B5D8811" w14:textId="77777777" w:rsidR="006E15ED" w:rsidRDefault="006E15ED" w:rsidP="00C961A4">
            <w:pPr>
              <w:spacing w:after="120"/>
            </w:pPr>
            <w:r w:rsidRPr="00C961A4">
              <w:t xml:space="preserve"> </w:t>
            </w:r>
          </w:p>
          <w:p w14:paraId="6E39B0B7" w14:textId="77777777" w:rsidR="00C961A4" w:rsidRPr="00FF6A31" w:rsidRDefault="00C961A4" w:rsidP="00C961A4">
            <w:pPr>
              <w:spacing w:after="120"/>
            </w:pPr>
            <w:r>
              <w:t>College of Policing (2014)</w:t>
            </w:r>
            <w:r w:rsidRPr="00C961A4">
              <w:t xml:space="preserve"> </w:t>
            </w:r>
            <w:r w:rsidR="009175D9">
              <w:t>Management of Police Information</w:t>
            </w:r>
            <w:r>
              <w:t>:</w:t>
            </w:r>
            <w:r w:rsidRPr="00C961A4">
              <w:t xml:space="preserve"> </w:t>
            </w:r>
            <w:hyperlink r:id="rId25" w:history="1">
              <w:r w:rsidRPr="00E5085E">
                <w:rPr>
                  <w:rStyle w:val="Hyperlink"/>
                </w:rPr>
                <w:t>https://www.app.college.police.uk/app-content/</w:t>
              </w:r>
              <w:r w:rsidR="0082086B">
                <w:rPr>
                  <w:rStyle w:val="Hyperlink"/>
                </w:rPr>
                <w:t>data</w:t>
              </w:r>
              <w:r w:rsidRPr="00E5085E">
                <w:rPr>
                  <w:rStyle w:val="Hyperlink"/>
                </w:rPr>
                <w:t>-management/management-of-police-</w:t>
              </w:r>
              <w:r w:rsidR="0082086B">
                <w:rPr>
                  <w:rStyle w:val="Hyperlink"/>
                </w:rPr>
                <w:t>data</w:t>
              </w:r>
              <w:r w:rsidRPr="00E5085E">
                <w:rPr>
                  <w:rStyle w:val="Hyperlink"/>
                </w:rPr>
                <w:t>/</w:t>
              </w:r>
            </w:hyperlink>
            <w:r>
              <w:t xml:space="preserve"> </w:t>
            </w:r>
          </w:p>
        </w:tc>
      </w:tr>
    </w:tbl>
    <w:p w14:paraId="69C086D6" w14:textId="77777777" w:rsidR="006E15ED" w:rsidRDefault="006E15ED" w:rsidP="006E15ED">
      <w:pPr>
        <w:rPr>
          <w:rFonts w:ascii="Arial" w:eastAsiaTheme="majorEastAsia" w:hAnsi="Arial" w:cs="Arial"/>
          <w:b/>
          <w:color w:val="2E74B5" w:themeColor="accent1" w:themeShade="BF"/>
          <w:sz w:val="32"/>
          <w:szCs w:val="32"/>
        </w:rPr>
      </w:pPr>
    </w:p>
    <w:p w14:paraId="1A01C245" w14:textId="77777777" w:rsidR="006E15ED" w:rsidRDefault="00A06B8A" w:rsidP="00A06B8A">
      <w:pPr>
        <w:pStyle w:val="Heading1"/>
      </w:pPr>
      <w:bookmarkStart w:id="3" w:name="_Toc29826076"/>
      <w:r>
        <w:lastRenderedPageBreak/>
        <w:t>2</w:t>
      </w:r>
      <w:r w:rsidR="00AE24ED">
        <w:tab/>
      </w:r>
      <w:r>
        <w:t>Definitions</w:t>
      </w:r>
      <w:bookmarkEnd w:id="3"/>
    </w:p>
    <w:p w14:paraId="50869493" w14:textId="77777777" w:rsidR="00C30907" w:rsidRDefault="00EA7F63" w:rsidP="0070379B">
      <w:pPr>
        <w:pStyle w:val="Heading2"/>
      </w:pPr>
      <w:bookmarkStart w:id="4" w:name="_Toc29826077"/>
      <w:r>
        <w:t>2.</w:t>
      </w:r>
      <w:r w:rsidR="0070379B">
        <w:t>1</w:t>
      </w:r>
      <w:r w:rsidR="00AE24ED">
        <w:tab/>
      </w:r>
      <w:r w:rsidR="00C30907">
        <w:t>Safer School Partnership</w:t>
      </w:r>
      <w:r w:rsidR="0070379B">
        <w:t xml:space="preserve"> (SSP)</w:t>
      </w:r>
      <w:bookmarkEnd w:id="4"/>
    </w:p>
    <w:p w14:paraId="55FEBE7E" w14:textId="77777777" w:rsidR="0070379B" w:rsidRDefault="0070379B" w:rsidP="0070379B">
      <w:r>
        <w:t>An SSP is a formal agreement between a school and the police to work together in order to keep young people safe, reduce crime and the fear of crime and improve behaviour in schools and their communities. The underlying assumption is that by reducing bullying, truancy and exclusions from school, SSPs will affect indirectly on offending and antisocial behaviour.</w:t>
      </w:r>
    </w:p>
    <w:p w14:paraId="28DEC19D" w14:textId="77777777" w:rsidR="0070379B" w:rsidRDefault="0070379B" w:rsidP="0070379B">
      <w:r>
        <w:t>An SSP is a positive way for the police and all schools to demonstrate their commitment to promoting a safe environment to learn and prevent crime. This will involve a police Safer Schools Officer regularly working at a school or across a number of schools on a full time or part time basis.</w:t>
      </w:r>
    </w:p>
    <w:p w14:paraId="04B675B6" w14:textId="77777777" w:rsidR="00C30907" w:rsidRDefault="0070379B" w:rsidP="0070379B">
      <w:r>
        <w:t xml:space="preserve">The head teacher and their staff retain responsibility for school discipline and most behaviour, with the police providing advice and support as well as a physical presence. </w:t>
      </w:r>
    </w:p>
    <w:p w14:paraId="66CE7A24" w14:textId="77777777" w:rsidR="0070379B" w:rsidRDefault="0070379B" w:rsidP="0070379B">
      <w:r>
        <w:t>See the SSP protocol for further information.</w:t>
      </w:r>
    </w:p>
    <w:p w14:paraId="1A30ABAB" w14:textId="77777777" w:rsidR="0070379B" w:rsidRDefault="0070379B" w:rsidP="00A06B8A"/>
    <w:p w14:paraId="58368ADF" w14:textId="77777777" w:rsidR="00A06B8A" w:rsidRDefault="00EA7F63" w:rsidP="0070379B">
      <w:pPr>
        <w:pStyle w:val="Heading2"/>
      </w:pPr>
      <w:bookmarkStart w:id="5" w:name="_Toc29826078"/>
      <w:r>
        <w:t>2.</w:t>
      </w:r>
      <w:r w:rsidR="0070379B">
        <w:t>2</w:t>
      </w:r>
      <w:r w:rsidR="00AE24ED">
        <w:tab/>
      </w:r>
      <w:r w:rsidR="0070379B">
        <w:t>Partner / Parties</w:t>
      </w:r>
      <w:bookmarkEnd w:id="5"/>
    </w:p>
    <w:p w14:paraId="64F549B4" w14:textId="77777777" w:rsidR="006A6754" w:rsidRDefault="006A6754" w:rsidP="006A6754">
      <w:bookmarkStart w:id="6" w:name="_Toc29826079"/>
      <w:r w:rsidRPr="0070379B">
        <w:t xml:space="preserve">For simplicity, </w:t>
      </w:r>
      <w:r w:rsidRPr="002368F4">
        <w:rPr>
          <w:b/>
        </w:rPr>
        <w:t>the educational partner will be referred to as ‘education establishment’ or ‘school’ in this agreement.</w:t>
      </w:r>
      <w:r>
        <w:t xml:space="preserve"> </w:t>
      </w:r>
    </w:p>
    <w:p w14:paraId="31195B3A" w14:textId="77777777" w:rsidR="006A6754" w:rsidRPr="0070379B" w:rsidRDefault="006A6754" w:rsidP="006A6754">
      <w:r w:rsidRPr="002368F4">
        <w:rPr>
          <w:b/>
        </w:rPr>
        <w:t>‘Parties’</w:t>
      </w:r>
      <w:r>
        <w:t xml:space="preserve"> is used to refer to both the MPS and the educational establishment.</w:t>
      </w:r>
    </w:p>
    <w:p w14:paraId="4DFCDDE6" w14:textId="77777777" w:rsidR="00AF674E" w:rsidRPr="0019673E" w:rsidRDefault="00AF674E" w:rsidP="0019673E"/>
    <w:p w14:paraId="68140029" w14:textId="0B54C456" w:rsidR="00EA7F63" w:rsidRPr="00395C29" w:rsidRDefault="00EA7F63" w:rsidP="00EA7F63">
      <w:pPr>
        <w:pStyle w:val="Heading2"/>
      </w:pPr>
      <w:r>
        <w:lastRenderedPageBreak/>
        <w:t>2.3</w:t>
      </w:r>
      <w:r w:rsidR="00AE24ED">
        <w:tab/>
      </w:r>
      <w:r>
        <w:t>Personal data</w:t>
      </w:r>
      <w:bookmarkEnd w:id="6"/>
    </w:p>
    <w:p w14:paraId="62571656" w14:textId="77777777" w:rsidR="00EA7F63" w:rsidRPr="00C200C0" w:rsidRDefault="00EA7F63" w:rsidP="00EA7F63">
      <w:pPr>
        <w:jc w:val="both"/>
        <w:rPr>
          <w:rFonts w:cs="Arial"/>
        </w:rPr>
      </w:pPr>
      <w:r w:rsidRPr="00C200C0">
        <w:rPr>
          <w:rFonts w:cs="Arial"/>
        </w:rPr>
        <w:t>Information relating to a living identified or identifiable individual, including  name, address, dob, id number, location data, online identifier or one or more factors specific to someone’s physical, physiological, genetic, economic, cultural or social identity.</w:t>
      </w:r>
    </w:p>
    <w:p w14:paraId="4200BB3B" w14:textId="77777777" w:rsidR="00EA7F63" w:rsidRPr="00C200C0" w:rsidRDefault="00EA7F63" w:rsidP="00EA7F63">
      <w:pPr>
        <w:jc w:val="both"/>
        <w:rPr>
          <w:rFonts w:cs="Arial"/>
        </w:rPr>
      </w:pPr>
    </w:p>
    <w:p w14:paraId="311BA60B" w14:textId="77777777" w:rsidR="00EA7F63" w:rsidRPr="00395C29" w:rsidRDefault="00EA7F63" w:rsidP="00EA7F63">
      <w:pPr>
        <w:pStyle w:val="Heading2"/>
      </w:pPr>
      <w:bookmarkStart w:id="7" w:name="_Toc29826080"/>
      <w:r>
        <w:t>2.4</w:t>
      </w:r>
      <w:r w:rsidR="00D62B60">
        <w:tab/>
      </w:r>
      <w:r>
        <w:t>Special category data</w:t>
      </w:r>
      <w:bookmarkEnd w:id="7"/>
    </w:p>
    <w:p w14:paraId="6740EB6A" w14:textId="42753C11" w:rsidR="00EA7F63" w:rsidRPr="00A06B8A" w:rsidRDefault="00EA7F63" w:rsidP="00AB1096">
      <w:pPr>
        <w:jc w:val="both"/>
      </w:pPr>
      <w:r w:rsidRPr="00C200C0">
        <w:rPr>
          <w:rFonts w:cs="Arial"/>
        </w:rPr>
        <w:t>Data relating to racial, ethnic origin, political opinions, religious or philosophical beliefs, trade union membership, genetics, biometrics, health, sex life / orientation, criminal convictions and offences, related security measures or appropriate safeguards.</w:t>
      </w:r>
    </w:p>
    <w:p w14:paraId="40942C95" w14:textId="77777777" w:rsidR="00A06B8A" w:rsidRDefault="00A06B8A">
      <w:pPr>
        <w:rPr>
          <w:rFonts w:ascii="Arial" w:eastAsiaTheme="majorEastAsia" w:hAnsi="Arial" w:cs="Arial"/>
          <w:b/>
          <w:color w:val="2E74B5" w:themeColor="accent1" w:themeShade="BF"/>
          <w:sz w:val="32"/>
          <w:szCs w:val="32"/>
        </w:rPr>
      </w:pPr>
      <w:bookmarkStart w:id="8" w:name="_Toc454980181"/>
      <w:bookmarkStart w:id="9" w:name="_Toc522952864"/>
      <w:r>
        <w:br w:type="page"/>
      </w:r>
    </w:p>
    <w:p w14:paraId="0F7F1943" w14:textId="77777777" w:rsidR="006E15ED" w:rsidRPr="006E15ED" w:rsidRDefault="00A06B8A" w:rsidP="006E15ED">
      <w:pPr>
        <w:pStyle w:val="Heading1"/>
      </w:pPr>
      <w:bookmarkStart w:id="10" w:name="_Toc29826081"/>
      <w:r>
        <w:lastRenderedPageBreak/>
        <w:t>3</w:t>
      </w:r>
      <w:bookmarkEnd w:id="8"/>
      <w:r w:rsidR="00AE24ED">
        <w:tab/>
      </w:r>
      <w:r w:rsidR="0025753D">
        <w:t>Background</w:t>
      </w:r>
      <w:bookmarkEnd w:id="9"/>
      <w:bookmarkEnd w:id="10"/>
    </w:p>
    <w:p w14:paraId="19F8DD9C" w14:textId="77777777" w:rsidR="000B4F07" w:rsidRDefault="000B4F07" w:rsidP="006E15ED">
      <w:r w:rsidRPr="000B4F07">
        <w:t xml:space="preserve">Safeguarding and promoting the welfare of children is defined </w:t>
      </w:r>
      <w:r>
        <w:t xml:space="preserve">in statutory guidance as: </w:t>
      </w:r>
    </w:p>
    <w:p w14:paraId="7B5A5AF9" w14:textId="77777777" w:rsidR="000B4F07" w:rsidRDefault="000B4F07" w:rsidP="00180C04">
      <w:pPr>
        <w:pStyle w:val="ListParagraph"/>
        <w:numPr>
          <w:ilvl w:val="0"/>
          <w:numId w:val="1"/>
        </w:numPr>
      </w:pPr>
      <w:r w:rsidRPr="000B4F07">
        <w:t>protectin</w:t>
      </w:r>
      <w:r>
        <w:t xml:space="preserve">g children from maltreatment; </w:t>
      </w:r>
    </w:p>
    <w:p w14:paraId="5460F03A" w14:textId="77777777" w:rsidR="000B4F07" w:rsidRDefault="000B4F07" w:rsidP="00180C04">
      <w:pPr>
        <w:pStyle w:val="ListParagraph"/>
        <w:numPr>
          <w:ilvl w:val="0"/>
          <w:numId w:val="1"/>
        </w:numPr>
      </w:pPr>
      <w:r w:rsidRPr="000B4F07">
        <w:t>preventing impairment of chil</w:t>
      </w:r>
      <w:r>
        <w:t xml:space="preserve">dren's health or development; </w:t>
      </w:r>
    </w:p>
    <w:p w14:paraId="25ECBEF5" w14:textId="77777777" w:rsidR="000B4F07" w:rsidRDefault="000B4F07" w:rsidP="00180C04">
      <w:pPr>
        <w:pStyle w:val="ListParagraph"/>
        <w:numPr>
          <w:ilvl w:val="0"/>
          <w:numId w:val="1"/>
        </w:numPr>
      </w:pPr>
      <w:r w:rsidRPr="000B4F07">
        <w:t>ensuring that children grow up in circumstances consistent with the provision of</w:t>
      </w:r>
      <w:r>
        <w:t xml:space="preserve"> safe and effective care; and </w:t>
      </w:r>
    </w:p>
    <w:p w14:paraId="06668756" w14:textId="77777777" w:rsidR="006E15ED" w:rsidRPr="006E15ED" w:rsidRDefault="002368F4" w:rsidP="00180C04">
      <w:pPr>
        <w:pStyle w:val="ListParagraph"/>
        <w:numPr>
          <w:ilvl w:val="0"/>
          <w:numId w:val="1"/>
        </w:numPr>
      </w:pPr>
      <w:r>
        <w:t>t</w:t>
      </w:r>
      <w:r w:rsidRPr="000B4F07">
        <w:t>aking</w:t>
      </w:r>
      <w:r w:rsidR="000B4F07" w:rsidRPr="000B4F07">
        <w:t xml:space="preserve"> action to enable all children to have the best outcomes.</w:t>
      </w:r>
    </w:p>
    <w:p w14:paraId="2662A8EA" w14:textId="77777777" w:rsidR="006E15ED" w:rsidRPr="006E15ED" w:rsidRDefault="006E15ED" w:rsidP="00A24601">
      <w:pPr>
        <w:jc w:val="both"/>
      </w:pPr>
      <w:r w:rsidRPr="006E15ED">
        <w:t>This means that the organisations involved with providing services to children</w:t>
      </w:r>
      <w:r w:rsidR="00BB1723">
        <w:t xml:space="preserve"> and young people</w:t>
      </w:r>
      <w:r w:rsidRPr="006E15ED">
        <w:t xml:space="preserve">, including </w:t>
      </w:r>
      <w:r w:rsidR="00977820">
        <w:t>all t</w:t>
      </w:r>
      <w:r w:rsidR="00BB1723">
        <w:t xml:space="preserve">ypes of </w:t>
      </w:r>
      <w:r w:rsidRPr="006E15ED">
        <w:t xml:space="preserve">Schools, Colleges, Pupil Referral Units (PRU) and the police, need to share </w:t>
      </w:r>
      <w:r w:rsidR="0082086B">
        <w:t>data</w:t>
      </w:r>
      <w:r w:rsidRPr="006E15ED">
        <w:t xml:space="preserve"> and work together to protect children and young people from harm and help them achieve successful outcomes.</w:t>
      </w:r>
    </w:p>
    <w:p w14:paraId="31F6D51A" w14:textId="77777777" w:rsidR="00977820" w:rsidRDefault="002807B4" w:rsidP="00A24601">
      <w:pPr>
        <w:jc w:val="both"/>
      </w:pPr>
      <w:r>
        <w:t>T</w:t>
      </w:r>
      <w:r w:rsidRPr="006E15ED">
        <w:t xml:space="preserve">hrough this </w:t>
      </w:r>
      <w:r w:rsidR="0082086B">
        <w:t xml:space="preserve">Data </w:t>
      </w:r>
      <w:r w:rsidR="00487243">
        <w:t>S</w:t>
      </w:r>
      <w:r w:rsidRPr="006E15ED">
        <w:t xml:space="preserve">haring </w:t>
      </w:r>
      <w:r w:rsidR="00487243">
        <w:t>A</w:t>
      </w:r>
      <w:r w:rsidRPr="006E15ED">
        <w:t xml:space="preserve">greement </w:t>
      </w:r>
      <w:r w:rsidR="00487243">
        <w:t>(DSA), p</w:t>
      </w:r>
      <w:r>
        <w:t xml:space="preserve">olice and </w:t>
      </w:r>
      <w:r w:rsidR="00BB1723">
        <w:t>education establishments</w:t>
      </w:r>
      <w:r w:rsidR="00487243" w:rsidRPr="006E15ED">
        <w:t xml:space="preserve"> </w:t>
      </w:r>
      <w:r w:rsidR="006E15ED" w:rsidRPr="006E15ED">
        <w:t xml:space="preserve">will work to keep </w:t>
      </w:r>
      <w:r>
        <w:t>pupils/students</w:t>
      </w:r>
      <w:r w:rsidR="006E15ED" w:rsidRPr="006E15ED">
        <w:t xml:space="preserve"> and staff safe, reduce the risk of young people getting drawn into crime or anti</w:t>
      </w:r>
      <w:r w:rsidR="00487243">
        <w:t>-</w:t>
      </w:r>
      <w:r w:rsidR="006E15ED" w:rsidRPr="006E15ED">
        <w:t xml:space="preserve">social behaviour, improve the safety of the site and surrounding area, build positive relationships between </w:t>
      </w:r>
      <w:r>
        <w:t>pupils/students</w:t>
      </w:r>
      <w:r w:rsidR="006E15ED" w:rsidRPr="006E15ED">
        <w:t xml:space="preserve"> and police, promote shared values and improve community relations generally within the </w:t>
      </w:r>
      <w:r w:rsidR="00BB1723">
        <w:t>education establishment</w:t>
      </w:r>
      <w:r w:rsidR="00BB1723" w:rsidRPr="006E15ED">
        <w:t xml:space="preserve"> </w:t>
      </w:r>
      <w:r w:rsidR="006E15ED" w:rsidRPr="006E15ED">
        <w:t>and the wider community.</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5B774D" w14:paraId="1ED7E35E" w14:textId="77777777" w:rsidTr="00441038">
        <w:tc>
          <w:tcPr>
            <w:tcW w:w="9823" w:type="dxa"/>
            <w:shd w:val="clear" w:color="auto" w:fill="DEEAF6" w:themeFill="accent1" w:themeFillTint="33"/>
          </w:tcPr>
          <w:p w14:paraId="655A13D8" w14:textId="77777777" w:rsidR="005B774D" w:rsidRDefault="005B774D" w:rsidP="00441038">
            <w:pPr>
              <w:spacing w:after="120"/>
              <w:rPr>
                <w:b/>
                <w:color w:val="1F4E79" w:themeColor="accent1" w:themeShade="80"/>
              </w:rPr>
            </w:pPr>
            <w:r>
              <w:rPr>
                <w:b/>
                <w:color w:val="1F4E79" w:themeColor="accent1" w:themeShade="80"/>
              </w:rPr>
              <w:t>RELEVANT LEGISLATION</w:t>
            </w:r>
          </w:p>
          <w:p w14:paraId="4BB837A9" w14:textId="77777777" w:rsidR="005B774D" w:rsidRPr="00C961A4" w:rsidRDefault="005B774D" w:rsidP="00441038">
            <w:pPr>
              <w:spacing w:after="120"/>
            </w:pPr>
            <w:r w:rsidRPr="00C961A4">
              <w:t>Working together to safeguard children (</w:t>
            </w:r>
            <w:r w:rsidRPr="008B1278">
              <w:rPr>
                <w:i/>
              </w:rPr>
              <w:t>Statutory guidance on inter-agency working to safeguard and promote the welfare of children</w:t>
            </w:r>
            <w:r w:rsidRPr="00C961A4">
              <w:t xml:space="preserve">): </w:t>
            </w:r>
            <w:hyperlink r:id="rId26" w:history="1">
              <w:r w:rsidRPr="00C961A4">
                <w:rPr>
                  <w:rStyle w:val="Hyperlink"/>
                </w:rPr>
                <w:t>https://www.gov.uk/government/publications/working-together-to-safeguard-children--2</w:t>
              </w:r>
            </w:hyperlink>
            <w:r w:rsidRPr="00C961A4">
              <w:t xml:space="preserve"> </w:t>
            </w:r>
          </w:p>
          <w:p w14:paraId="753C2156" w14:textId="77777777" w:rsidR="005B774D" w:rsidRPr="00FF6A31" w:rsidRDefault="0082086B" w:rsidP="00441038">
            <w:pPr>
              <w:spacing w:after="120"/>
            </w:pPr>
            <w:r>
              <w:t>Data</w:t>
            </w:r>
            <w:r w:rsidR="005B774D" w:rsidRPr="00C961A4">
              <w:t xml:space="preserve"> sharing (</w:t>
            </w:r>
            <w:r w:rsidR="005B774D" w:rsidRPr="008B1278">
              <w:rPr>
                <w:i/>
              </w:rPr>
              <w:t>Advice for practitioners providing safeguarding services to children, young people, parents and carers</w:t>
            </w:r>
            <w:r w:rsidR="005B774D" w:rsidRPr="00C961A4">
              <w:t xml:space="preserve">): </w:t>
            </w:r>
            <w:hyperlink r:id="rId27" w:history="1">
              <w:r w:rsidR="005B774D" w:rsidRPr="00C961A4">
                <w:rPr>
                  <w:rStyle w:val="Hyperlink"/>
                </w:rPr>
                <w:t>https://www.gov.uk/government/publications/safeguarding-practitioners-</w:t>
              </w:r>
              <w:r>
                <w:rPr>
                  <w:rStyle w:val="Hyperlink"/>
                </w:rPr>
                <w:t>data</w:t>
              </w:r>
              <w:r w:rsidR="005B774D" w:rsidRPr="00C961A4">
                <w:rPr>
                  <w:rStyle w:val="Hyperlink"/>
                </w:rPr>
                <w:t>-sharing-advice</w:t>
              </w:r>
            </w:hyperlink>
            <w:r w:rsidR="005B774D" w:rsidRPr="00C961A4">
              <w:t xml:space="preserve"> </w:t>
            </w:r>
            <w:r w:rsidR="005B774D">
              <w:t xml:space="preserve"> </w:t>
            </w:r>
          </w:p>
        </w:tc>
      </w:tr>
    </w:tbl>
    <w:p w14:paraId="5B3A6231" w14:textId="77777777" w:rsidR="006E15ED" w:rsidRPr="006E15ED" w:rsidRDefault="006E15ED" w:rsidP="006E15ED"/>
    <w:p w14:paraId="69D5D1DB" w14:textId="77777777" w:rsidR="002368F4" w:rsidRDefault="002368F4">
      <w:pPr>
        <w:rPr>
          <w:rFonts w:ascii="Arial" w:eastAsiaTheme="majorEastAsia" w:hAnsi="Arial" w:cs="Arial"/>
          <w:b/>
          <w:color w:val="2E74B5" w:themeColor="accent1" w:themeShade="BF"/>
          <w:sz w:val="32"/>
          <w:szCs w:val="32"/>
        </w:rPr>
      </w:pPr>
      <w:bookmarkStart w:id="11" w:name="_Toc522952865"/>
      <w:r>
        <w:lastRenderedPageBreak/>
        <w:br w:type="page"/>
      </w:r>
    </w:p>
    <w:p w14:paraId="4AE0B984" w14:textId="77777777" w:rsidR="006E15ED" w:rsidRPr="006E15ED" w:rsidRDefault="00D62B60" w:rsidP="002368F4">
      <w:pPr>
        <w:pStyle w:val="Heading1"/>
      </w:pPr>
      <w:bookmarkStart w:id="12" w:name="_Toc29826082"/>
      <w:r>
        <w:lastRenderedPageBreak/>
        <w:t>4</w:t>
      </w:r>
      <w:r w:rsidR="00AE24ED">
        <w:tab/>
      </w:r>
      <w:r w:rsidR="006E15ED" w:rsidRPr="006E15ED">
        <w:t xml:space="preserve">Sharing </w:t>
      </w:r>
      <w:r w:rsidR="0082086B">
        <w:t>Data</w:t>
      </w:r>
      <w:bookmarkEnd w:id="11"/>
      <w:bookmarkEnd w:id="12"/>
    </w:p>
    <w:p w14:paraId="2A39D991" w14:textId="77777777" w:rsidR="002368F4" w:rsidRPr="00AB1096" w:rsidRDefault="002368F4" w:rsidP="002807B4">
      <w:pPr>
        <w:rPr>
          <w:b/>
        </w:rPr>
      </w:pPr>
      <w:r w:rsidRPr="00AB1096">
        <w:rPr>
          <w:b/>
        </w:rPr>
        <w:t>See section 4 for the legal basis for sharing data.</w:t>
      </w:r>
    </w:p>
    <w:p w14:paraId="085C56A3" w14:textId="77777777" w:rsidR="002807B4" w:rsidRDefault="002807B4" w:rsidP="002807B4">
      <w:r w:rsidRPr="006E15ED">
        <w:t xml:space="preserve">The purpose of </w:t>
      </w:r>
      <w:r w:rsidR="0083024F" w:rsidRPr="006E15ED">
        <w:t>a</w:t>
      </w:r>
      <w:r w:rsidRPr="006E15ED">
        <w:t xml:space="preserve"> </w:t>
      </w:r>
      <w:r w:rsidR="0082086B">
        <w:t>data</w:t>
      </w:r>
      <w:r w:rsidRPr="006E15ED">
        <w:t xml:space="preserve"> sharing arrangement is to enable </w:t>
      </w:r>
      <w:r w:rsidR="0070379B">
        <w:t>parties</w:t>
      </w:r>
      <w:r w:rsidRPr="006E15ED">
        <w:t xml:space="preserve"> to exchange and share </w:t>
      </w:r>
      <w:r w:rsidR="0082086B">
        <w:t>data</w:t>
      </w:r>
      <w:r w:rsidRPr="006E15ED">
        <w:t xml:space="preserve"> with each other. A Protocol or Agreement provides a secure framework within which the </w:t>
      </w:r>
      <w:r w:rsidR="0070379B">
        <w:t>parties</w:t>
      </w:r>
      <w:r w:rsidRPr="006E15ED">
        <w:t xml:space="preserve"> can operate and exchange </w:t>
      </w:r>
      <w:r w:rsidR="0082086B">
        <w:t>data</w:t>
      </w:r>
      <w:r w:rsidRPr="006E15ED">
        <w:t xml:space="preserve"> rather than having in place an ad hoc system with no obvious guidelines and boundaries. This Agreement provides protection for persons wh</w:t>
      </w:r>
      <w:r>
        <w:t xml:space="preserve">o will be sharing </w:t>
      </w:r>
      <w:r w:rsidR="0082086B">
        <w:t>data</w:t>
      </w:r>
      <w:r>
        <w:t xml:space="preserve">. </w:t>
      </w:r>
    </w:p>
    <w:p w14:paraId="59745F37" w14:textId="77777777" w:rsidR="00EA7F63" w:rsidRDefault="00EA7F63" w:rsidP="002807B4"/>
    <w:p w14:paraId="60759D11" w14:textId="77777777" w:rsidR="00EA7F63" w:rsidRDefault="005A5749" w:rsidP="00EA7F63">
      <w:pPr>
        <w:pStyle w:val="Heading2"/>
      </w:pPr>
      <w:bookmarkStart w:id="13" w:name="_Toc29826083"/>
      <w:r>
        <w:t>4</w:t>
      </w:r>
      <w:r w:rsidR="00EA7F63">
        <w:t>.1</w:t>
      </w:r>
      <w:r w:rsidR="00AE24ED">
        <w:tab/>
      </w:r>
      <w:r w:rsidR="00EA7F63">
        <w:t>The police</w:t>
      </w:r>
      <w:bookmarkEnd w:id="13"/>
    </w:p>
    <w:p w14:paraId="1B177815" w14:textId="77777777" w:rsidR="002368F4" w:rsidRDefault="002368F4" w:rsidP="002807B4">
      <w:r>
        <w:t>The police</w:t>
      </w:r>
      <w:r w:rsidR="00EA7F63">
        <w:t xml:space="preserve"> will</w:t>
      </w:r>
      <w:r>
        <w:t xml:space="preserve"> share information with the educational establishment:</w:t>
      </w:r>
    </w:p>
    <w:p w14:paraId="6E668E79" w14:textId="77777777" w:rsidR="002807B4" w:rsidRPr="002807B4" w:rsidRDefault="006E15ED" w:rsidP="0070379B">
      <w:pPr>
        <w:pStyle w:val="ListParagraph"/>
      </w:pPr>
      <w:r w:rsidRPr="002807B4">
        <w:t xml:space="preserve">To ensure that the </w:t>
      </w:r>
      <w:r w:rsidR="0070379B">
        <w:t>education establishment</w:t>
      </w:r>
      <w:r w:rsidR="0070379B" w:rsidRPr="0070379B">
        <w:t xml:space="preserve"> </w:t>
      </w:r>
      <w:r w:rsidRPr="002807B4">
        <w:t xml:space="preserve">is aware, where relevant, of </w:t>
      </w:r>
      <w:r w:rsidR="002807B4" w:rsidRPr="002807B4">
        <w:t>pupils/students</w:t>
      </w:r>
      <w:r w:rsidRPr="002807B4">
        <w:t xml:space="preserve"> who have been arrested for offences in order that any risk may be effectively managed.</w:t>
      </w:r>
    </w:p>
    <w:p w14:paraId="6F74B7C8" w14:textId="77777777" w:rsidR="002807B4" w:rsidRPr="002807B4" w:rsidRDefault="002807B4" w:rsidP="002807B4">
      <w:pPr>
        <w:pStyle w:val="ListParagraph"/>
      </w:pPr>
      <w:r w:rsidRPr="002807B4">
        <w:t>To</w:t>
      </w:r>
      <w:r w:rsidR="006E15ED" w:rsidRPr="002807B4">
        <w:t xml:space="preserve"> ensure that the </w:t>
      </w:r>
      <w:r w:rsidR="0070379B">
        <w:t>education establishment</w:t>
      </w:r>
      <w:r w:rsidR="0070379B" w:rsidRPr="0070379B">
        <w:t xml:space="preserve"> </w:t>
      </w:r>
      <w:r w:rsidR="006E15ED" w:rsidRPr="002807B4">
        <w:t>is updated, where relevant, with the investigation stage of an allegation against a student in order that support mechanisms / procedures may be implemented.</w:t>
      </w:r>
    </w:p>
    <w:p w14:paraId="6BBB6F5C" w14:textId="77777777" w:rsidR="002807B4" w:rsidRDefault="006E15ED" w:rsidP="002807B4">
      <w:pPr>
        <w:pStyle w:val="ListParagraph"/>
      </w:pPr>
      <w:r w:rsidRPr="002807B4">
        <w:t xml:space="preserve">To ensure that Police inform the </w:t>
      </w:r>
      <w:r w:rsidR="0070379B">
        <w:t>education establishment</w:t>
      </w:r>
      <w:r w:rsidR="0070379B" w:rsidRPr="0070379B">
        <w:t xml:space="preserve"> </w:t>
      </w:r>
      <w:r w:rsidRPr="002807B4">
        <w:t>of any known anticipated violence within or surrounding their premises, or involving their student/s in order that preventive measures may be implemented.</w:t>
      </w:r>
    </w:p>
    <w:p w14:paraId="10AC186E" w14:textId="77777777" w:rsidR="00EA7F63" w:rsidRDefault="00EA7F63" w:rsidP="00EA7F63"/>
    <w:p w14:paraId="3531FF1D" w14:textId="77777777" w:rsidR="00EA7F63" w:rsidRPr="006C5415" w:rsidRDefault="00EA7F63" w:rsidP="00EA7F63">
      <w:r>
        <w:t>Safer Schools O</w:t>
      </w:r>
      <w:r w:rsidRPr="006C5415">
        <w:t>fficer</w:t>
      </w:r>
      <w:r>
        <w:t>s</w:t>
      </w:r>
      <w:r w:rsidRPr="006C5415">
        <w:t xml:space="preserve"> will check daily </w:t>
      </w:r>
      <w:r>
        <w:t>police briefings</w:t>
      </w:r>
      <w:r w:rsidRPr="006C5415">
        <w:t xml:space="preserve"> for any </w:t>
      </w:r>
      <w:r>
        <w:t>data</w:t>
      </w:r>
      <w:r w:rsidRPr="006C5415">
        <w:t xml:space="preserve"> that may </w:t>
      </w:r>
      <w:r>
        <w:t>be</w:t>
      </w:r>
      <w:r w:rsidRPr="006C5415">
        <w:t xml:space="preserve"> needed for school safety. </w:t>
      </w:r>
      <w:r>
        <w:t>Police briefing</w:t>
      </w:r>
      <w:r w:rsidRPr="006C5415">
        <w:t xml:space="preserve"> pages </w:t>
      </w:r>
      <w:r w:rsidRPr="00EA7F63">
        <w:rPr>
          <w:b/>
        </w:rPr>
        <w:t>MUST NOT</w:t>
      </w:r>
      <w:r w:rsidRPr="006C5415">
        <w:t xml:space="preserve"> be forward</w:t>
      </w:r>
      <w:r>
        <w:t xml:space="preserve">ed to schools or printed off. The </w:t>
      </w:r>
      <w:r>
        <w:lastRenderedPageBreak/>
        <w:t>local police in</w:t>
      </w:r>
      <w:r w:rsidRPr="006C5415">
        <w:t>telligence Unit supervisor must be consulted where an officer considers it necessary to exc</w:t>
      </w:r>
      <w:r>
        <w:t xml:space="preserve">hange police briefing material, </w:t>
      </w:r>
      <w:r w:rsidRPr="006C5415">
        <w:t>such as intelligence of pre disorder and gang fi</w:t>
      </w:r>
      <w:r>
        <w:t>ghts at a particular school.</w:t>
      </w:r>
    </w:p>
    <w:p w14:paraId="5A14DC7E" w14:textId="77777777" w:rsidR="00EA7F63" w:rsidRDefault="00EA7F63" w:rsidP="00EA7F63">
      <w:pPr>
        <w:jc w:val="both"/>
        <w:rPr>
          <w:rFonts w:cs="Arial"/>
        </w:rPr>
      </w:pPr>
      <w:r w:rsidRPr="006C5415">
        <w:rPr>
          <w:rFonts w:cs="Arial"/>
        </w:rPr>
        <w:t xml:space="preserve">The </w:t>
      </w:r>
      <w:r>
        <w:rPr>
          <w:rFonts w:cs="Arial"/>
        </w:rPr>
        <w:t>o</w:t>
      </w:r>
      <w:r w:rsidRPr="006C5415">
        <w:rPr>
          <w:rFonts w:cs="Arial"/>
        </w:rPr>
        <w:t xml:space="preserve">fficer for each school will </w:t>
      </w:r>
      <w:r>
        <w:rPr>
          <w:rFonts w:cs="Arial"/>
        </w:rPr>
        <w:t xml:space="preserve">conduct daily and weekly </w:t>
      </w:r>
      <w:r w:rsidRPr="006C5415">
        <w:rPr>
          <w:rFonts w:cs="Arial"/>
        </w:rPr>
        <w:t>check</w:t>
      </w:r>
      <w:r>
        <w:rPr>
          <w:rFonts w:cs="Arial"/>
        </w:rPr>
        <w:t>s</w:t>
      </w:r>
      <w:r w:rsidRPr="006C5415">
        <w:rPr>
          <w:rFonts w:cs="Arial"/>
        </w:rPr>
        <w:t xml:space="preserve"> </w:t>
      </w:r>
      <w:r>
        <w:rPr>
          <w:rFonts w:cs="Arial"/>
        </w:rPr>
        <w:t>to identify young people who have been arrested and attend the school. The officer will inform the school</w:t>
      </w:r>
      <w:r w:rsidRPr="006C5415">
        <w:rPr>
          <w:rFonts w:cs="Arial"/>
        </w:rPr>
        <w:t xml:space="preserve"> of the circumstances. This is of particular importance where the victim and suspect of an offence </w:t>
      </w:r>
      <w:r>
        <w:rPr>
          <w:rFonts w:cs="Arial"/>
        </w:rPr>
        <w:t>attend</w:t>
      </w:r>
      <w:r w:rsidRPr="006C5415">
        <w:rPr>
          <w:rFonts w:cs="Arial"/>
        </w:rPr>
        <w:t xml:space="preserve"> the same school so that school staff can manage any risks. The </w:t>
      </w:r>
      <w:r>
        <w:rPr>
          <w:rFonts w:cs="Arial"/>
        </w:rPr>
        <w:t>o</w:t>
      </w:r>
      <w:r w:rsidRPr="006C5415">
        <w:rPr>
          <w:rFonts w:cs="Arial"/>
        </w:rPr>
        <w:t>fficer will assist in this process.</w:t>
      </w:r>
    </w:p>
    <w:p w14:paraId="6D5BA942" w14:textId="77777777" w:rsidR="00EA7F63" w:rsidRDefault="00EA7F63" w:rsidP="00EA7F63">
      <w:pPr>
        <w:jc w:val="both"/>
        <w:rPr>
          <w:rFonts w:cs="Arial"/>
        </w:rPr>
      </w:pPr>
      <w:r>
        <w:rPr>
          <w:rFonts w:cs="Arial"/>
        </w:rPr>
        <w:t>I</w:t>
      </w:r>
      <w:r w:rsidRPr="00F83861">
        <w:rPr>
          <w:rFonts w:cs="Arial"/>
        </w:rPr>
        <w:t xml:space="preserve">t may be necessary to inform </w:t>
      </w:r>
      <w:r>
        <w:rPr>
          <w:rFonts w:cs="Arial"/>
        </w:rPr>
        <w:t xml:space="preserve">the </w:t>
      </w:r>
      <w:r>
        <w:t xml:space="preserve">educational establishment </w:t>
      </w:r>
      <w:r w:rsidRPr="00F83861">
        <w:rPr>
          <w:rFonts w:cs="Arial"/>
        </w:rPr>
        <w:t>immediately that someone has come to police notice for committing a criminal offence and/or act of disorder</w:t>
      </w:r>
      <w:r>
        <w:rPr>
          <w:rFonts w:cs="Arial"/>
        </w:rPr>
        <w:t xml:space="preserve"> to prevent it from </w:t>
      </w:r>
      <w:r w:rsidRPr="00F83861">
        <w:rPr>
          <w:rFonts w:cs="Arial"/>
        </w:rPr>
        <w:t>happen</w:t>
      </w:r>
      <w:r>
        <w:rPr>
          <w:rFonts w:cs="Arial"/>
        </w:rPr>
        <w:t>ing</w:t>
      </w:r>
      <w:r w:rsidRPr="00F83861">
        <w:rPr>
          <w:rFonts w:cs="Arial"/>
        </w:rPr>
        <w:t xml:space="preserve"> again. </w:t>
      </w:r>
    </w:p>
    <w:p w14:paraId="707940DC" w14:textId="77777777" w:rsidR="00EA7F63" w:rsidRPr="00F83861" w:rsidRDefault="00EA7F63" w:rsidP="00EA7F63">
      <w:pPr>
        <w:jc w:val="both"/>
        <w:rPr>
          <w:rFonts w:cs="Arial"/>
        </w:rPr>
      </w:pPr>
      <w:r>
        <w:rPr>
          <w:rFonts w:cs="Arial"/>
        </w:rPr>
        <w:t>Data</w:t>
      </w:r>
      <w:r w:rsidRPr="00F83861">
        <w:rPr>
          <w:rFonts w:cs="Arial"/>
        </w:rPr>
        <w:t xml:space="preserve"> concerning students, who have been arrested for, or suspected of, an offence relating to the carriage of weapons, violence or drugs, may be shared with </w:t>
      </w:r>
      <w:r>
        <w:rPr>
          <w:rFonts w:cs="Arial"/>
        </w:rPr>
        <w:t>the school</w:t>
      </w:r>
      <w:r w:rsidRPr="00F83861">
        <w:rPr>
          <w:rFonts w:cs="Arial"/>
        </w:rPr>
        <w:t xml:space="preserve"> so they may make informed decisions about excluding them or putting control measures in place</w:t>
      </w:r>
      <w:r>
        <w:rPr>
          <w:rFonts w:cs="Arial"/>
        </w:rPr>
        <w:t xml:space="preserve"> to manage any risk</w:t>
      </w:r>
      <w:r w:rsidRPr="00F83861">
        <w:rPr>
          <w:rFonts w:cs="Arial"/>
        </w:rPr>
        <w:t xml:space="preserve">. Examples of situations where, if deemed appropriate, </w:t>
      </w:r>
      <w:r>
        <w:rPr>
          <w:rFonts w:cs="Arial"/>
        </w:rPr>
        <w:t>data</w:t>
      </w:r>
      <w:r w:rsidRPr="00F83861">
        <w:rPr>
          <w:rFonts w:cs="Arial"/>
        </w:rPr>
        <w:t xml:space="preserve"> may be shared on a case-by-case basis are where an individual was;</w:t>
      </w:r>
    </w:p>
    <w:p w14:paraId="76BA29BC" w14:textId="77777777" w:rsidR="00EA7F63" w:rsidRPr="00BC64AF" w:rsidRDefault="00EA7F63" w:rsidP="00EA7F63">
      <w:pPr>
        <w:pStyle w:val="ListParagraph"/>
        <w:numPr>
          <w:ilvl w:val="0"/>
          <w:numId w:val="14"/>
        </w:numPr>
        <w:jc w:val="both"/>
      </w:pPr>
      <w:r w:rsidRPr="00BC64AF">
        <w:t xml:space="preserve">Involved or alleged to be involved in an incident in the locality of </w:t>
      </w:r>
      <w:r>
        <w:t>the school</w:t>
      </w:r>
      <w:r w:rsidRPr="00BC64AF">
        <w:t xml:space="preserve"> or travelling to/from </w:t>
      </w:r>
      <w:r>
        <w:t>the school</w:t>
      </w:r>
      <w:r w:rsidRPr="00BC64AF">
        <w:t>.</w:t>
      </w:r>
    </w:p>
    <w:p w14:paraId="5EE00E33" w14:textId="77777777" w:rsidR="00EA7F63" w:rsidRPr="00EC55CE" w:rsidRDefault="00EA7F63" w:rsidP="00EA7F63">
      <w:pPr>
        <w:pStyle w:val="ListParagraph"/>
        <w:numPr>
          <w:ilvl w:val="0"/>
          <w:numId w:val="14"/>
        </w:numPr>
        <w:jc w:val="both"/>
      </w:pPr>
      <w:r w:rsidRPr="00EC55CE">
        <w:t xml:space="preserve">Involved or alleged to be involved in a violent confrontation, between </w:t>
      </w:r>
      <w:r>
        <w:t>school</w:t>
      </w:r>
      <w:r w:rsidRPr="00EC55CE">
        <w:t xml:space="preserve"> students or other parties, at any time where reprisals are feared.</w:t>
      </w:r>
    </w:p>
    <w:p w14:paraId="548DB2F0" w14:textId="77777777" w:rsidR="00EA7F63" w:rsidRDefault="00EA7F63" w:rsidP="00EA7F63">
      <w:pPr>
        <w:pStyle w:val="ListParagraph"/>
        <w:numPr>
          <w:ilvl w:val="0"/>
          <w:numId w:val="14"/>
        </w:numPr>
        <w:jc w:val="both"/>
      </w:pPr>
      <w:r w:rsidRPr="00BC64AF">
        <w:t xml:space="preserve">Arrested in the locality of </w:t>
      </w:r>
      <w:r>
        <w:t>the school</w:t>
      </w:r>
      <w:r w:rsidRPr="00BC64AF">
        <w:t xml:space="preserve"> or travelling to/from </w:t>
      </w:r>
      <w:r>
        <w:t>the school</w:t>
      </w:r>
      <w:r w:rsidRPr="00BC64AF">
        <w:t>, and cautioned, reprimanded, warned, given a Penalty Notice for Dis</w:t>
      </w:r>
      <w:r>
        <w:t>order (PND) or charged and attending court</w:t>
      </w:r>
      <w:r w:rsidRPr="00BC64AF">
        <w:t>.</w:t>
      </w:r>
    </w:p>
    <w:p w14:paraId="5B16770E" w14:textId="77777777" w:rsidR="00EA7F63" w:rsidRDefault="00EA7F63" w:rsidP="00EA7F63">
      <w:pPr>
        <w:pStyle w:val="ListParagraph"/>
        <w:numPr>
          <w:ilvl w:val="0"/>
          <w:numId w:val="14"/>
        </w:numPr>
        <w:jc w:val="both"/>
      </w:pPr>
      <w:r w:rsidRPr="00EC55CE">
        <w:t xml:space="preserve">Arrested and been given bail conditions that subject would be in breach of if they attended </w:t>
      </w:r>
      <w:r>
        <w:t>the school</w:t>
      </w:r>
      <w:r w:rsidRPr="00EC55CE">
        <w:t>.</w:t>
      </w:r>
    </w:p>
    <w:p w14:paraId="07E23413" w14:textId="77777777" w:rsidR="00EA7F63" w:rsidRPr="00F83861" w:rsidRDefault="00EA7F63" w:rsidP="00EA7F63">
      <w:pPr>
        <w:jc w:val="both"/>
        <w:rPr>
          <w:rFonts w:cs="Arial"/>
        </w:rPr>
      </w:pPr>
    </w:p>
    <w:p w14:paraId="0BF4642B" w14:textId="77777777" w:rsidR="00EA7F63" w:rsidRPr="00810325" w:rsidRDefault="00EA7F63" w:rsidP="00EA7F63">
      <w:pPr>
        <w:pStyle w:val="CommentText"/>
        <w:rPr>
          <w:rFonts w:cs="Arial"/>
          <w:sz w:val="22"/>
          <w:szCs w:val="22"/>
        </w:rPr>
      </w:pPr>
      <w:r w:rsidRPr="00BE05C6">
        <w:rPr>
          <w:rFonts w:cs="Arial"/>
          <w:sz w:val="22"/>
          <w:szCs w:val="22"/>
        </w:rPr>
        <w:t>Other relevant police data about an individual may be shared if deemed necessary. This data may include data from police crime and intelligence systems (i.e. name, address, DOB, bail conditions, court dates) and their history (previous related offences, pre-existing relevant intelligence).  For each</w:t>
      </w:r>
      <w:r>
        <w:rPr>
          <w:rFonts w:cs="Arial"/>
          <w:sz w:val="22"/>
          <w:szCs w:val="22"/>
        </w:rPr>
        <w:t xml:space="preserve"> item of data, </w:t>
      </w:r>
      <w:r w:rsidRPr="00BE05C6">
        <w:rPr>
          <w:sz w:val="22"/>
          <w:szCs w:val="22"/>
        </w:rPr>
        <w:t xml:space="preserve">clearly list </w:t>
      </w:r>
      <w:r w:rsidRPr="00BE05C6">
        <w:rPr>
          <w:sz w:val="22"/>
          <w:szCs w:val="22"/>
          <w:u w:val="single"/>
        </w:rPr>
        <w:t>all</w:t>
      </w:r>
      <w:r w:rsidRPr="00BE05C6">
        <w:rPr>
          <w:sz w:val="22"/>
          <w:szCs w:val="22"/>
        </w:rPr>
        <w:t xml:space="preserve"> the data that’s likely to be shared, including personal and special category data types</w:t>
      </w:r>
      <w:r>
        <w:rPr>
          <w:sz w:val="22"/>
          <w:szCs w:val="22"/>
        </w:rPr>
        <w:t xml:space="preserve"> </w:t>
      </w:r>
      <w:r w:rsidRPr="00810325">
        <w:rPr>
          <w:rFonts w:cs="Arial"/>
          <w:sz w:val="22"/>
          <w:szCs w:val="22"/>
        </w:rPr>
        <w:t>and why the data is essential and what the impact would be if it were not shared.</w:t>
      </w:r>
    </w:p>
    <w:p w14:paraId="39B37FFE" w14:textId="77777777" w:rsidR="00EA7F63" w:rsidRPr="00395C29" w:rsidRDefault="00EA7F63" w:rsidP="00EA7F63">
      <w:pPr>
        <w:jc w:val="both"/>
        <w:rPr>
          <w:rFonts w:cs="Arial"/>
          <w:b/>
        </w:rPr>
      </w:pPr>
      <w:r w:rsidRPr="00395C29">
        <w:rPr>
          <w:rFonts w:cs="Arial"/>
          <w:b/>
        </w:rPr>
        <w:t>All data shared will be recorded on CRIMINT.</w:t>
      </w:r>
    </w:p>
    <w:p w14:paraId="3641F9DB" w14:textId="77777777" w:rsidR="00EA7F63" w:rsidRPr="00F83861" w:rsidRDefault="00EA7F63" w:rsidP="00EA7F63">
      <w:pPr>
        <w:jc w:val="both"/>
        <w:rPr>
          <w:rFonts w:cs="Arial"/>
        </w:rPr>
      </w:pPr>
      <w:r>
        <w:rPr>
          <w:rFonts w:cs="Arial"/>
        </w:rPr>
        <w:t xml:space="preserve">Data will not be shared where the officer cannot justify the sharing of it. Personal details of anyone involved in criminal investigations or any other matter will not be shared unless it is necessary and can be justified. </w:t>
      </w:r>
    </w:p>
    <w:p w14:paraId="1C1B2472" w14:textId="77777777" w:rsidR="00EA7F63" w:rsidRDefault="00EA7F63" w:rsidP="00EA7F63"/>
    <w:p w14:paraId="5851F3BE" w14:textId="77777777" w:rsidR="00EA7F63" w:rsidRDefault="005A5749" w:rsidP="00EA7F63">
      <w:pPr>
        <w:pStyle w:val="Heading2"/>
      </w:pPr>
      <w:bookmarkStart w:id="14" w:name="_Toc29826084"/>
      <w:r>
        <w:t>4</w:t>
      </w:r>
      <w:r w:rsidR="00EA7F63">
        <w:t>.2</w:t>
      </w:r>
      <w:r w:rsidR="00AE24ED">
        <w:tab/>
      </w:r>
      <w:r w:rsidR="00EA7F63">
        <w:t>The educational establishment</w:t>
      </w:r>
      <w:bookmarkEnd w:id="14"/>
    </w:p>
    <w:p w14:paraId="5B00A10E" w14:textId="77777777" w:rsidR="002368F4" w:rsidRPr="002807B4" w:rsidRDefault="002368F4" w:rsidP="002368F4">
      <w:r>
        <w:t xml:space="preserve">The educational establishment </w:t>
      </w:r>
      <w:r w:rsidR="00EA7F63">
        <w:t xml:space="preserve">will </w:t>
      </w:r>
      <w:r>
        <w:t>share information with the police:</w:t>
      </w:r>
    </w:p>
    <w:p w14:paraId="422F788B" w14:textId="77777777" w:rsidR="002807B4" w:rsidRPr="002807B4" w:rsidRDefault="006E15ED" w:rsidP="002807B4">
      <w:pPr>
        <w:pStyle w:val="ListParagraph"/>
      </w:pPr>
      <w:r w:rsidRPr="002807B4">
        <w:t xml:space="preserve">To ensure that the </w:t>
      </w:r>
      <w:r w:rsidR="002368F4">
        <w:t>p</w:t>
      </w:r>
      <w:r w:rsidRPr="002807B4">
        <w:t xml:space="preserve">olice </w:t>
      </w:r>
      <w:r w:rsidR="002368F4">
        <w:t xml:space="preserve">are aware </w:t>
      </w:r>
      <w:r w:rsidRPr="002807B4">
        <w:t xml:space="preserve">of any anticipated violence in order that preventive measures </w:t>
      </w:r>
      <w:r w:rsidR="002368F4">
        <w:t>are</w:t>
      </w:r>
      <w:r w:rsidRPr="002807B4">
        <w:t xml:space="preserve"> implemented.</w:t>
      </w:r>
    </w:p>
    <w:p w14:paraId="323039E6" w14:textId="77777777" w:rsidR="002807B4" w:rsidRPr="002807B4" w:rsidRDefault="006E15ED" w:rsidP="002807B4">
      <w:pPr>
        <w:pStyle w:val="ListParagraph"/>
      </w:pPr>
      <w:r w:rsidRPr="002807B4">
        <w:t xml:space="preserve">To assist police in the identification of </w:t>
      </w:r>
      <w:r w:rsidR="002807B4" w:rsidRPr="002807B4">
        <w:t>pupils/students</w:t>
      </w:r>
      <w:r w:rsidRPr="002807B4">
        <w:t xml:space="preserve"> who are suspected of criminal offence(s) in order for prompt effective outcomes.</w:t>
      </w:r>
    </w:p>
    <w:p w14:paraId="7F29F861" w14:textId="77777777" w:rsidR="006E15ED" w:rsidRDefault="006E15ED" w:rsidP="002807B4">
      <w:pPr>
        <w:pStyle w:val="ListParagraph"/>
      </w:pPr>
      <w:r w:rsidRPr="002807B4">
        <w:t>To ensure that the objectives of the Children Act 2004 in securing the welfare of all children is achieved.</w:t>
      </w:r>
    </w:p>
    <w:p w14:paraId="082A9A8D" w14:textId="77777777" w:rsidR="00DE7376" w:rsidRDefault="00DE7376" w:rsidP="00DE7376"/>
    <w:p w14:paraId="6577C9B2" w14:textId="77777777" w:rsidR="00DE7376" w:rsidRDefault="00DE7376" w:rsidP="00DE7376">
      <w:r w:rsidRPr="00DE7376">
        <w:lastRenderedPageBreak/>
        <w:t>In the absence of a Court Order</w:t>
      </w:r>
      <w:r>
        <w:t>,</w:t>
      </w:r>
      <w:r w:rsidRPr="00DE7376">
        <w:t xml:space="preserve"> or enabled by Section 47 of the Children Act</w:t>
      </w:r>
      <w:r>
        <w:t xml:space="preserve"> 1989,</w:t>
      </w:r>
      <w:r w:rsidRPr="00DE7376">
        <w:t xml:space="preserve"> the specifics of the information requested will be assessed in line with the Data Protection Act</w:t>
      </w:r>
      <w:r>
        <w:t xml:space="preserve"> 2018 and the data Controller will</w:t>
      </w:r>
      <w:r w:rsidRPr="00DE7376">
        <w:t xml:space="preserve"> keep a record of </w:t>
      </w:r>
    </w:p>
    <w:p w14:paraId="3F818D87" w14:textId="77777777" w:rsidR="00DE7376" w:rsidRDefault="00DE7376" w:rsidP="00DE7376">
      <w:pPr>
        <w:pStyle w:val="ListParagraph"/>
        <w:numPr>
          <w:ilvl w:val="0"/>
          <w:numId w:val="44"/>
        </w:numPr>
      </w:pPr>
      <w:r>
        <w:t>the request made, and</w:t>
      </w:r>
    </w:p>
    <w:p w14:paraId="681F420B" w14:textId="77777777" w:rsidR="00DE7376" w:rsidRDefault="00DE7376" w:rsidP="00DE7376">
      <w:pPr>
        <w:pStyle w:val="ListParagraph"/>
        <w:numPr>
          <w:ilvl w:val="0"/>
          <w:numId w:val="44"/>
        </w:numPr>
      </w:pPr>
      <w:r w:rsidRPr="00DE7376">
        <w:t xml:space="preserve">the information or personal data disclosed in line with </w:t>
      </w:r>
      <w:r>
        <w:t>legislation.</w:t>
      </w:r>
    </w:p>
    <w:p w14:paraId="12357D36" w14:textId="77777777" w:rsidR="00DE7376" w:rsidRDefault="00DE7376" w:rsidP="00DE7376">
      <w:r w:rsidRPr="00DE7376">
        <w:t>This can be done by completing a form</w:t>
      </w:r>
      <w:r>
        <w:t>.</w:t>
      </w:r>
    </w:p>
    <w:p w14:paraId="29113299" w14:textId="77777777" w:rsidR="002368F4" w:rsidRDefault="002368F4" w:rsidP="002368F4"/>
    <w:p w14:paraId="13CED0FB" w14:textId="77777777" w:rsidR="00EA7F63" w:rsidRPr="007C4661" w:rsidRDefault="005A5749" w:rsidP="00EA7F63">
      <w:pPr>
        <w:pStyle w:val="Heading2"/>
      </w:pPr>
      <w:bookmarkStart w:id="15" w:name="_Toc522952870"/>
      <w:bookmarkStart w:id="16" w:name="_Toc29826085"/>
      <w:bookmarkStart w:id="17" w:name="_Toc522952866"/>
      <w:r>
        <w:t>4</w:t>
      </w:r>
      <w:r w:rsidR="00EA7F63">
        <w:t>.3</w:t>
      </w:r>
      <w:r w:rsidR="00AE24ED">
        <w:tab/>
      </w:r>
      <w:r w:rsidR="00EA7F63">
        <w:t>Data</w:t>
      </w:r>
      <w:r w:rsidR="00EA7F63" w:rsidRPr="007C4661">
        <w:t xml:space="preserve"> to be </w:t>
      </w:r>
      <w:r w:rsidR="00EA7F63">
        <w:t>s</w:t>
      </w:r>
      <w:r w:rsidR="00EA7F63" w:rsidRPr="007C4661">
        <w:t>hared</w:t>
      </w:r>
      <w:bookmarkEnd w:id="15"/>
      <w:bookmarkEnd w:id="16"/>
    </w:p>
    <w:p w14:paraId="0033E5E9" w14:textId="77777777" w:rsidR="00AE24ED" w:rsidRDefault="00D94588" w:rsidP="00EA7F63">
      <w:pPr>
        <w:jc w:val="both"/>
      </w:pPr>
      <w:r>
        <w:t>Both parties</w:t>
      </w:r>
      <w:r w:rsidR="00AE24ED" w:rsidRPr="006E15ED">
        <w:t xml:space="preserve"> will be sharing both personal data and </w:t>
      </w:r>
      <w:r w:rsidR="00AE24ED">
        <w:t>special category</w:t>
      </w:r>
      <w:r w:rsidR="00AE24ED" w:rsidRPr="006E15ED">
        <w:t xml:space="preserve"> data as define</w:t>
      </w:r>
      <w:r w:rsidR="00AE24ED">
        <w:t>d in the Data Protection Act 201</w:t>
      </w:r>
      <w:r w:rsidR="00AE24ED" w:rsidRPr="006E15ED">
        <w:t>8.</w:t>
      </w:r>
    </w:p>
    <w:p w14:paraId="6207BC03" w14:textId="77777777" w:rsidR="00EA7F63" w:rsidRPr="00444777" w:rsidRDefault="00EA7F63" w:rsidP="00EA7F63">
      <w:pPr>
        <w:jc w:val="both"/>
        <w:rPr>
          <w:rFonts w:cs="Arial"/>
          <w:bCs/>
        </w:rPr>
      </w:pPr>
      <w:r w:rsidRPr="00444777">
        <w:rPr>
          <w:rFonts w:cs="Arial"/>
          <w:bCs/>
        </w:rPr>
        <w:t xml:space="preserve">In pursuance of the </w:t>
      </w:r>
      <w:r w:rsidR="00AE24ED" w:rsidRPr="002807B4">
        <w:t>objectives of the Children Act 2004</w:t>
      </w:r>
      <w:r w:rsidRPr="00444777">
        <w:rPr>
          <w:rFonts w:cs="Arial"/>
          <w:bCs/>
        </w:rPr>
        <w:t xml:space="preserve">, the </w:t>
      </w:r>
      <w:r>
        <w:rPr>
          <w:rFonts w:cs="Arial"/>
          <w:bCs/>
        </w:rPr>
        <w:t>data</w:t>
      </w:r>
      <w:r w:rsidRPr="00444777">
        <w:rPr>
          <w:rFonts w:cs="Arial"/>
          <w:bCs/>
        </w:rPr>
        <w:t xml:space="preserve"> that may be disclosed in relation to the student(s),</w:t>
      </w:r>
      <w:r w:rsidRPr="00444777">
        <w:rPr>
          <w:rFonts w:cs="Arial"/>
        </w:rPr>
        <w:t xml:space="preserve"> to assist with matching persons and incidents and ensuring they are the correct individual could include:</w:t>
      </w:r>
    </w:p>
    <w:p w14:paraId="5DC4AAE9" w14:textId="77777777" w:rsidR="00EA7F63" w:rsidRPr="003E0F8E" w:rsidRDefault="00EA7F63" w:rsidP="00EA7F63">
      <w:pPr>
        <w:jc w:val="both"/>
        <w:rPr>
          <w:rFonts w:cs="Arial"/>
          <w:b/>
          <w:bCs/>
          <w:sz w:val="24"/>
        </w:rPr>
      </w:pPr>
      <w:r w:rsidRPr="003E0F8E">
        <w:rPr>
          <w:rFonts w:cs="Arial"/>
          <w:b/>
          <w:bCs/>
          <w:sz w:val="24"/>
        </w:rPr>
        <w:t>Personal Identifiers</w:t>
      </w:r>
    </w:p>
    <w:p w14:paraId="5CDDA37B" w14:textId="77777777" w:rsidR="00EA7F63" w:rsidRPr="00444777" w:rsidRDefault="00EA7F63" w:rsidP="00EA7F63">
      <w:pPr>
        <w:numPr>
          <w:ilvl w:val="0"/>
          <w:numId w:val="38"/>
        </w:numPr>
        <w:tabs>
          <w:tab w:val="num" w:pos="360"/>
        </w:tabs>
        <w:spacing w:after="0" w:line="240" w:lineRule="auto"/>
        <w:jc w:val="both"/>
        <w:rPr>
          <w:rFonts w:cs="Arial"/>
          <w:bCs/>
        </w:rPr>
      </w:pPr>
      <w:r w:rsidRPr="00444777">
        <w:rPr>
          <w:rFonts w:cs="Arial"/>
          <w:bCs/>
        </w:rPr>
        <w:t>Name /alias</w:t>
      </w:r>
    </w:p>
    <w:p w14:paraId="3DD582AC" w14:textId="77777777" w:rsidR="00EA7F63" w:rsidRPr="00444777" w:rsidRDefault="00EA7F63" w:rsidP="00EA7F63">
      <w:pPr>
        <w:numPr>
          <w:ilvl w:val="0"/>
          <w:numId w:val="38"/>
        </w:numPr>
        <w:tabs>
          <w:tab w:val="num" w:pos="360"/>
        </w:tabs>
        <w:spacing w:after="0" w:line="240" w:lineRule="auto"/>
        <w:jc w:val="both"/>
        <w:rPr>
          <w:rFonts w:cs="Arial"/>
          <w:bCs/>
        </w:rPr>
      </w:pPr>
      <w:r w:rsidRPr="00444777">
        <w:rPr>
          <w:rFonts w:cs="Arial"/>
          <w:bCs/>
        </w:rPr>
        <w:t>Date of birth</w:t>
      </w:r>
    </w:p>
    <w:p w14:paraId="4302C3EC" w14:textId="77777777" w:rsidR="00EA7F63" w:rsidRPr="00444777" w:rsidRDefault="00EA7F63" w:rsidP="00EA7F63">
      <w:pPr>
        <w:numPr>
          <w:ilvl w:val="0"/>
          <w:numId w:val="38"/>
        </w:numPr>
        <w:tabs>
          <w:tab w:val="num" w:pos="360"/>
        </w:tabs>
        <w:spacing w:after="0" w:line="240" w:lineRule="auto"/>
        <w:jc w:val="both"/>
        <w:rPr>
          <w:rFonts w:cs="Arial"/>
          <w:bCs/>
        </w:rPr>
      </w:pPr>
      <w:r w:rsidRPr="00444777">
        <w:rPr>
          <w:rFonts w:cs="Arial"/>
          <w:bCs/>
        </w:rPr>
        <w:t>Address</w:t>
      </w:r>
    </w:p>
    <w:p w14:paraId="5C22FA7E" w14:textId="77777777" w:rsidR="00EA7F63" w:rsidRPr="00444777" w:rsidRDefault="00EA7F63" w:rsidP="00EA7F63">
      <w:pPr>
        <w:numPr>
          <w:ilvl w:val="0"/>
          <w:numId w:val="38"/>
        </w:numPr>
        <w:tabs>
          <w:tab w:val="num" w:pos="360"/>
        </w:tabs>
        <w:spacing w:after="0" w:line="240" w:lineRule="auto"/>
        <w:jc w:val="both"/>
        <w:rPr>
          <w:rFonts w:cs="Arial"/>
          <w:bCs/>
        </w:rPr>
      </w:pPr>
      <w:r w:rsidRPr="00444777">
        <w:rPr>
          <w:rFonts w:cs="Arial"/>
          <w:bCs/>
        </w:rPr>
        <w:t>Gender</w:t>
      </w:r>
    </w:p>
    <w:p w14:paraId="44F091BC" w14:textId="77777777" w:rsidR="00EA7F63" w:rsidRPr="00444777" w:rsidRDefault="00EA7F63" w:rsidP="00EA7F63">
      <w:pPr>
        <w:numPr>
          <w:ilvl w:val="0"/>
          <w:numId w:val="38"/>
        </w:numPr>
        <w:tabs>
          <w:tab w:val="num" w:pos="360"/>
        </w:tabs>
        <w:spacing w:after="0" w:line="240" w:lineRule="auto"/>
        <w:jc w:val="both"/>
        <w:rPr>
          <w:rFonts w:cs="Arial"/>
          <w:bCs/>
        </w:rPr>
      </w:pPr>
      <w:r w:rsidRPr="00444777">
        <w:rPr>
          <w:rFonts w:cs="Arial"/>
          <w:bCs/>
        </w:rPr>
        <w:t>Ethnicity</w:t>
      </w:r>
    </w:p>
    <w:p w14:paraId="5C13AA98" w14:textId="77777777" w:rsidR="00EA7F63" w:rsidRDefault="00EA7F63" w:rsidP="00EA7F63">
      <w:pPr>
        <w:numPr>
          <w:ilvl w:val="0"/>
          <w:numId w:val="38"/>
        </w:numPr>
        <w:tabs>
          <w:tab w:val="num" w:pos="360"/>
        </w:tabs>
        <w:spacing w:after="0" w:line="240" w:lineRule="auto"/>
        <w:jc w:val="both"/>
        <w:rPr>
          <w:rFonts w:cs="Arial"/>
          <w:bCs/>
        </w:rPr>
      </w:pPr>
      <w:r w:rsidRPr="00120C74">
        <w:rPr>
          <w:rFonts w:cs="Arial"/>
          <w:bCs/>
        </w:rPr>
        <w:t>Physical description</w:t>
      </w:r>
    </w:p>
    <w:p w14:paraId="79846620" w14:textId="77777777" w:rsidR="00EA7F63" w:rsidRDefault="00EA7F63" w:rsidP="00EA7F63">
      <w:pPr>
        <w:numPr>
          <w:ilvl w:val="0"/>
          <w:numId w:val="38"/>
        </w:numPr>
        <w:tabs>
          <w:tab w:val="num" w:pos="360"/>
        </w:tabs>
        <w:spacing w:after="0" w:line="240" w:lineRule="auto"/>
        <w:jc w:val="both"/>
        <w:rPr>
          <w:rFonts w:cs="Arial"/>
          <w:bCs/>
        </w:rPr>
      </w:pPr>
      <w:r>
        <w:rPr>
          <w:rFonts w:cs="Arial"/>
          <w:bCs/>
        </w:rPr>
        <w:t>Images / video footage</w:t>
      </w:r>
    </w:p>
    <w:p w14:paraId="674EE2D1" w14:textId="77777777" w:rsidR="00EA7F63" w:rsidRPr="00120C74" w:rsidRDefault="00EA7F63" w:rsidP="00EA7F63">
      <w:pPr>
        <w:spacing w:after="0" w:line="240" w:lineRule="auto"/>
        <w:jc w:val="both"/>
        <w:rPr>
          <w:rFonts w:cs="Arial"/>
        </w:rPr>
      </w:pPr>
    </w:p>
    <w:p w14:paraId="58605C3E" w14:textId="77777777" w:rsidR="00EA7F63" w:rsidRPr="00444777" w:rsidRDefault="00EA7F63" w:rsidP="00EA7F63">
      <w:pPr>
        <w:jc w:val="both"/>
        <w:rPr>
          <w:rFonts w:cs="Arial"/>
          <w:bCs/>
        </w:rPr>
      </w:pPr>
      <w:r>
        <w:rPr>
          <w:rFonts w:cs="Arial"/>
        </w:rPr>
        <w:lastRenderedPageBreak/>
        <w:t>Data</w:t>
      </w:r>
      <w:r w:rsidRPr="00444777">
        <w:rPr>
          <w:rFonts w:cs="Arial"/>
        </w:rPr>
        <w:t xml:space="preserve"> relating to criminal offences, anti-social behaviour or other factors that could prevent the child from obtaining the statutory 5 outcomes of the Children Act 2004 which may be shared include:</w:t>
      </w:r>
    </w:p>
    <w:p w14:paraId="03BF9B15" w14:textId="77777777" w:rsidR="00EA7F63" w:rsidRPr="003E0F8E" w:rsidRDefault="00EA7F63" w:rsidP="00EA7F63">
      <w:pPr>
        <w:pStyle w:val="ListParagraph"/>
        <w:numPr>
          <w:ilvl w:val="0"/>
          <w:numId w:val="18"/>
        </w:numPr>
        <w:spacing w:after="0"/>
        <w:jc w:val="both"/>
        <w:rPr>
          <w:bCs/>
        </w:rPr>
      </w:pPr>
      <w:r w:rsidRPr="003E0F8E">
        <w:rPr>
          <w:bCs/>
        </w:rPr>
        <w:t>Nature of offence</w:t>
      </w:r>
    </w:p>
    <w:p w14:paraId="68AD1EF6" w14:textId="77777777" w:rsidR="00EA7F63" w:rsidRPr="003E0F8E" w:rsidRDefault="00EA7F63" w:rsidP="00EA7F63">
      <w:pPr>
        <w:pStyle w:val="ListParagraph"/>
        <w:numPr>
          <w:ilvl w:val="0"/>
          <w:numId w:val="18"/>
        </w:numPr>
        <w:spacing w:after="0"/>
        <w:jc w:val="both"/>
        <w:rPr>
          <w:bCs/>
        </w:rPr>
      </w:pPr>
      <w:r w:rsidRPr="003E0F8E">
        <w:rPr>
          <w:bCs/>
        </w:rPr>
        <w:t xml:space="preserve">Nature of </w:t>
      </w:r>
      <w:r>
        <w:rPr>
          <w:bCs/>
        </w:rPr>
        <w:t>data</w:t>
      </w:r>
      <w:r w:rsidRPr="003E0F8E">
        <w:rPr>
          <w:bCs/>
        </w:rPr>
        <w:t>, for example behaviour</w:t>
      </w:r>
    </w:p>
    <w:p w14:paraId="5489B542" w14:textId="77777777" w:rsidR="00EA7F63" w:rsidRPr="003E0F8E" w:rsidRDefault="00EA7F63" w:rsidP="00EA7F63">
      <w:pPr>
        <w:pStyle w:val="ListParagraph"/>
        <w:numPr>
          <w:ilvl w:val="0"/>
          <w:numId w:val="18"/>
        </w:numPr>
        <w:spacing w:after="0"/>
        <w:jc w:val="both"/>
        <w:rPr>
          <w:bCs/>
        </w:rPr>
      </w:pPr>
      <w:r w:rsidRPr="003E0F8E">
        <w:rPr>
          <w:bCs/>
        </w:rPr>
        <w:t xml:space="preserve">Any known risk </w:t>
      </w:r>
    </w:p>
    <w:p w14:paraId="41FB826A" w14:textId="77777777" w:rsidR="00EA7F63" w:rsidRPr="00444777" w:rsidRDefault="00EA7F63" w:rsidP="00EA7F63">
      <w:pPr>
        <w:jc w:val="both"/>
        <w:rPr>
          <w:rFonts w:cs="Arial"/>
          <w:bCs/>
        </w:rPr>
      </w:pPr>
    </w:p>
    <w:p w14:paraId="68C6E363" w14:textId="77777777" w:rsidR="00EA7F63" w:rsidRPr="00444777" w:rsidRDefault="00EA7F63" w:rsidP="00EA7F63">
      <w:pPr>
        <w:jc w:val="both"/>
        <w:rPr>
          <w:rFonts w:cs="Arial"/>
          <w:color w:val="000000"/>
        </w:rPr>
      </w:pPr>
      <w:r w:rsidRPr="00444777">
        <w:rPr>
          <w:rFonts w:cs="Arial"/>
          <w:color w:val="000000"/>
        </w:rPr>
        <w:t xml:space="preserve">The Police systems that may be interrogated for </w:t>
      </w:r>
      <w:r>
        <w:rPr>
          <w:rFonts w:cs="Arial"/>
          <w:color w:val="000000"/>
        </w:rPr>
        <w:t>data</w:t>
      </w:r>
      <w:r w:rsidRPr="00444777">
        <w:rPr>
          <w:rFonts w:cs="Arial"/>
          <w:color w:val="000000"/>
        </w:rPr>
        <w:t xml:space="preserve"> are:</w:t>
      </w:r>
    </w:p>
    <w:p w14:paraId="310E46B9" w14:textId="77777777" w:rsidR="007B445D" w:rsidRDefault="005E6DFD" w:rsidP="005E6DFD">
      <w:pPr>
        <w:pStyle w:val="BodyTextIndent"/>
        <w:numPr>
          <w:ilvl w:val="0"/>
          <w:numId w:val="19"/>
        </w:numPr>
        <w:spacing w:after="0"/>
        <w:jc w:val="both"/>
        <w:rPr>
          <w:rFonts w:asciiTheme="minorHAnsi" w:hAnsiTheme="minorHAnsi" w:cs="Arial"/>
          <w:sz w:val="22"/>
          <w:szCs w:val="22"/>
        </w:rPr>
      </w:pPr>
      <w:r>
        <w:rPr>
          <w:rFonts w:asciiTheme="minorHAnsi" w:hAnsiTheme="minorHAnsi" w:cs="Arial"/>
          <w:sz w:val="22"/>
          <w:szCs w:val="22"/>
        </w:rPr>
        <w:t>Met</w:t>
      </w:r>
      <w:r w:rsidRPr="005E6DFD">
        <w:rPr>
          <w:rFonts w:asciiTheme="minorHAnsi" w:hAnsiTheme="minorHAnsi" w:cs="Arial"/>
          <w:sz w:val="22"/>
          <w:szCs w:val="22"/>
        </w:rPr>
        <w:t xml:space="preserve"> Briefing and Tasking System </w:t>
      </w:r>
      <w:r>
        <w:rPr>
          <w:rFonts w:asciiTheme="minorHAnsi" w:hAnsiTheme="minorHAnsi" w:cs="Arial"/>
          <w:sz w:val="22"/>
          <w:szCs w:val="22"/>
        </w:rPr>
        <w:t>(MetBaTS)</w:t>
      </w:r>
    </w:p>
    <w:p w14:paraId="0BBC076B" w14:textId="77777777" w:rsidR="00EA7F63" w:rsidRPr="00444777" w:rsidRDefault="00EA7F63" w:rsidP="00EA7F63">
      <w:pPr>
        <w:pStyle w:val="BodyTextIndent"/>
        <w:numPr>
          <w:ilvl w:val="0"/>
          <w:numId w:val="19"/>
        </w:numPr>
        <w:spacing w:after="0"/>
        <w:jc w:val="both"/>
        <w:rPr>
          <w:rFonts w:asciiTheme="minorHAnsi" w:hAnsiTheme="minorHAnsi" w:cs="Arial"/>
          <w:sz w:val="22"/>
          <w:szCs w:val="22"/>
        </w:rPr>
      </w:pPr>
      <w:r w:rsidRPr="00444777">
        <w:rPr>
          <w:rFonts w:asciiTheme="minorHAnsi" w:hAnsiTheme="minorHAnsi" w:cs="Arial"/>
          <w:sz w:val="22"/>
          <w:szCs w:val="22"/>
        </w:rPr>
        <w:t>The Police National Computer (PNC)</w:t>
      </w:r>
    </w:p>
    <w:p w14:paraId="4775500A" w14:textId="77777777" w:rsidR="00EA7F63" w:rsidRPr="00444777" w:rsidRDefault="00EA7F63" w:rsidP="00EA7F63">
      <w:pPr>
        <w:pStyle w:val="BodyTextIndent"/>
        <w:numPr>
          <w:ilvl w:val="0"/>
          <w:numId w:val="19"/>
        </w:numPr>
        <w:spacing w:after="0"/>
        <w:jc w:val="both"/>
        <w:rPr>
          <w:rFonts w:asciiTheme="minorHAnsi" w:hAnsiTheme="minorHAnsi" w:cs="Arial"/>
          <w:sz w:val="22"/>
          <w:szCs w:val="22"/>
        </w:rPr>
      </w:pPr>
      <w:r w:rsidRPr="00444777">
        <w:rPr>
          <w:rFonts w:asciiTheme="minorHAnsi" w:hAnsiTheme="minorHAnsi" w:cs="Arial"/>
          <w:sz w:val="22"/>
          <w:szCs w:val="22"/>
        </w:rPr>
        <w:t>The Criminal Intelligence System (CRIMINT)</w:t>
      </w:r>
    </w:p>
    <w:p w14:paraId="7A8C6400" w14:textId="77777777" w:rsidR="00EA7F63" w:rsidRPr="00444777" w:rsidRDefault="00EA7F63" w:rsidP="00EA7F63">
      <w:pPr>
        <w:pStyle w:val="BodyTextIndent"/>
        <w:numPr>
          <w:ilvl w:val="0"/>
          <w:numId w:val="19"/>
        </w:numPr>
        <w:spacing w:after="0"/>
        <w:jc w:val="both"/>
        <w:rPr>
          <w:rFonts w:asciiTheme="minorHAnsi" w:hAnsiTheme="minorHAnsi" w:cs="Arial"/>
          <w:sz w:val="22"/>
          <w:szCs w:val="22"/>
        </w:rPr>
      </w:pPr>
      <w:r w:rsidRPr="00444777">
        <w:rPr>
          <w:rFonts w:asciiTheme="minorHAnsi" w:hAnsiTheme="minorHAnsi" w:cs="Arial"/>
          <w:sz w:val="22"/>
          <w:szCs w:val="22"/>
        </w:rPr>
        <w:t xml:space="preserve">Crime Reporting </w:t>
      </w:r>
      <w:r w:rsidR="005E6DFD">
        <w:rPr>
          <w:rFonts w:asciiTheme="minorHAnsi" w:hAnsiTheme="minorHAnsi" w:cs="Arial"/>
          <w:sz w:val="22"/>
          <w:szCs w:val="22"/>
        </w:rPr>
        <w:t>Information</w:t>
      </w:r>
      <w:r w:rsidRPr="00444777">
        <w:rPr>
          <w:rFonts w:asciiTheme="minorHAnsi" w:hAnsiTheme="minorHAnsi" w:cs="Arial"/>
          <w:sz w:val="22"/>
          <w:szCs w:val="22"/>
        </w:rPr>
        <w:t xml:space="preserve"> System (CRIS)</w:t>
      </w:r>
    </w:p>
    <w:p w14:paraId="76E54211" w14:textId="77777777" w:rsidR="00EA7F63" w:rsidRPr="00444777" w:rsidRDefault="00EA7F63" w:rsidP="00EA7F63">
      <w:pPr>
        <w:pStyle w:val="BodyTextIndent"/>
        <w:numPr>
          <w:ilvl w:val="0"/>
          <w:numId w:val="19"/>
        </w:numPr>
        <w:spacing w:after="0"/>
        <w:jc w:val="both"/>
        <w:rPr>
          <w:rFonts w:asciiTheme="minorHAnsi" w:hAnsiTheme="minorHAnsi" w:cs="Arial"/>
          <w:sz w:val="22"/>
          <w:szCs w:val="22"/>
        </w:rPr>
      </w:pPr>
      <w:r w:rsidRPr="00444777">
        <w:rPr>
          <w:rFonts w:asciiTheme="minorHAnsi" w:hAnsiTheme="minorHAnsi" w:cs="Arial"/>
          <w:sz w:val="22"/>
          <w:szCs w:val="22"/>
        </w:rPr>
        <w:t xml:space="preserve">Computer Aided Despatch (CAD) - data relating to incidents reported to police concerning crime and events within the MPS </w:t>
      </w:r>
    </w:p>
    <w:p w14:paraId="54247FEF" w14:textId="77777777" w:rsidR="00EA7F63" w:rsidRPr="00444777" w:rsidRDefault="00EA7F63" w:rsidP="00EA7F63">
      <w:pPr>
        <w:numPr>
          <w:ilvl w:val="0"/>
          <w:numId w:val="19"/>
        </w:numPr>
        <w:spacing w:after="0" w:line="240" w:lineRule="auto"/>
        <w:jc w:val="both"/>
        <w:rPr>
          <w:rFonts w:cs="Arial"/>
        </w:rPr>
      </w:pPr>
      <w:r w:rsidRPr="00444777">
        <w:rPr>
          <w:rFonts w:cs="Arial"/>
        </w:rPr>
        <w:t>Merlin (system the MPS uses to record when children come to police attention)</w:t>
      </w:r>
    </w:p>
    <w:p w14:paraId="174CD41C" w14:textId="77777777" w:rsidR="00EA7F63" w:rsidRDefault="00EA7F63" w:rsidP="00EA7F63">
      <w:pPr>
        <w:numPr>
          <w:ilvl w:val="0"/>
          <w:numId w:val="19"/>
        </w:numPr>
        <w:spacing w:after="0" w:line="240" w:lineRule="auto"/>
        <w:jc w:val="both"/>
        <w:rPr>
          <w:rFonts w:cs="Arial"/>
        </w:rPr>
      </w:pPr>
      <w:r w:rsidRPr="00444777">
        <w:rPr>
          <w:rFonts w:cs="Arial"/>
        </w:rPr>
        <w:t>Custody Records (NSPIS)</w:t>
      </w:r>
    </w:p>
    <w:p w14:paraId="7971F94E" w14:textId="77777777" w:rsidR="00EA7F63" w:rsidRDefault="00EA7F63" w:rsidP="00EA7F63">
      <w:pPr>
        <w:numPr>
          <w:ilvl w:val="0"/>
          <w:numId w:val="19"/>
        </w:numPr>
        <w:spacing w:after="0" w:line="240" w:lineRule="auto"/>
        <w:jc w:val="both"/>
        <w:rPr>
          <w:rFonts w:cs="Arial"/>
        </w:rPr>
      </w:pPr>
      <w:r>
        <w:rPr>
          <w:rFonts w:cs="Arial"/>
        </w:rPr>
        <w:t>Custody imaging system</w:t>
      </w:r>
    </w:p>
    <w:p w14:paraId="24761BF3" w14:textId="77777777" w:rsidR="00EA7F63" w:rsidRPr="00444777" w:rsidRDefault="00EA7F63" w:rsidP="00EA7F63">
      <w:pPr>
        <w:numPr>
          <w:ilvl w:val="0"/>
          <w:numId w:val="19"/>
        </w:numPr>
        <w:spacing w:after="0" w:line="240" w:lineRule="auto"/>
        <w:jc w:val="both"/>
        <w:rPr>
          <w:rFonts w:cs="Arial"/>
        </w:rPr>
      </w:pPr>
      <w:r>
        <w:rPr>
          <w:rFonts w:cs="Arial"/>
        </w:rPr>
        <w:t>Youth Offending Team records</w:t>
      </w:r>
    </w:p>
    <w:p w14:paraId="621B016E" w14:textId="77777777" w:rsidR="00AE24ED" w:rsidRDefault="00AE24ED" w:rsidP="00AE24ED"/>
    <w:p w14:paraId="4112D617" w14:textId="77777777" w:rsidR="003E2C39" w:rsidRDefault="005A5749" w:rsidP="002807B4">
      <w:pPr>
        <w:pStyle w:val="Heading2"/>
      </w:pPr>
      <w:bookmarkStart w:id="18" w:name="_Toc29826086"/>
      <w:r>
        <w:t>4</w:t>
      </w:r>
      <w:r w:rsidR="00AE24ED">
        <w:t>.4</w:t>
      </w:r>
      <w:r w:rsidR="003E2C39">
        <w:tab/>
        <w:t>Benefits</w:t>
      </w:r>
      <w:bookmarkEnd w:id="18"/>
    </w:p>
    <w:p w14:paraId="0AAC173C" w14:textId="77777777" w:rsidR="00AE24ED" w:rsidRDefault="00AE24ED" w:rsidP="00AE24ED">
      <w:r w:rsidRPr="006E15ED">
        <w:t xml:space="preserve">Sharing </w:t>
      </w:r>
      <w:r>
        <w:t>data</w:t>
      </w:r>
      <w:r w:rsidRPr="006E15ED">
        <w:t xml:space="preserve"> between </w:t>
      </w:r>
      <w:r w:rsidR="00D94588">
        <w:t>both parties</w:t>
      </w:r>
      <w:r w:rsidRPr="006E15ED">
        <w:t xml:space="preserve"> is essential in achieving the </w:t>
      </w:r>
      <w:r>
        <w:t xml:space="preserve">SSP </w:t>
      </w:r>
      <w:r w:rsidRPr="006E15ED">
        <w:t>objectives</w:t>
      </w:r>
      <w:r>
        <w:t xml:space="preserve"> and </w:t>
      </w:r>
      <w:r w:rsidRPr="002807B4">
        <w:t>objectives of the Children Act 2004</w:t>
      </w:r>
      <w:r w:rsidRPr="006E15ED">
        <w:t xml:space="preserve">. Without clear channels of communication, and an agreed </w:t>
      </w:r>
      <w:r>
        <w:t>Data</w:t>
      </w:r>
      <w:r w:rsidRPr="006E15ED">
        <w:t xml:space="preserve"> Sharing Agreement, neither party will be able to manage incidents as effectively. </w:t>
      </w:r>
    </w:p>
    <w:p w14:paraId="07041B56" w14:textId="77777777" w:rsidR="00AE24ED" w:rsidRDefault="00AE24ED" w:rsidP="00AE24ED">
      <w:r w:rsidRPr="006E15ED">
        <w:t xml:space="preserve">This agreement will allow for more targeted intervention by </w:t>
      </w:r>
      <w:r w:rsidR="00D94588">
        <w:t>both parties</w:t>
      </w:r>
      <w:r w:rsidRPr="006E15ED">
        <w:t>. The need for police involvement in education and engagement with young people will be clearly identified.</w:t>
      </w:r>
    </w:p>
    <w:p w14:paraId="4399711B" w14:textId="77777777" w:rsidR="00AE24ED" w:rsidRPr="006E15ED" w:rsidRDefault="00AE24ED" w:rsidP="00AE24ED"/>
    <w:p w14:paraId="709501DB" w14:textId="77777777" w:rsidR="006E15ED" w:rsidRPr="006E15ED" w:rsidRDefault="005A5749" w:rsidP="009724F6">
      <w:pPr>
        <w:pStyle w:val="Heading3"/>
      </w:pPr>
      <w:bookmarkStart w:id="19" w:name="_Toc29826087"/>
      <w:r>
        <w:t>4</w:t>
      </w:r>
      <w:r w:rsidR="00AE24ED">
        <w:t>.4</w:t>
      </w:r>
      <w:r w:rsidR="003E2C39">
        <w:t>.1</w:t>
      </w:r>
      <w:bookmarkEnd w:id="17"/>
      <w:r w:rsidR="00AE24ED">
        <w:tab/>
        <w:t>Benefits to the police</w:t>
      </w:r>
      <w:bookmarkEnd w:id="19"/>
    </w:p>
    <w:p w14:paraId="1F7521BA" w14:textId="77777777" w:rsidR="00AE24ED" w:rsidRPr="006E15ED" w:rsidRDefault="00AE24ED" w:rsidP="00AE24ED">
      <w:r>
        <w:t xml:space="preserve">By sharing data, </w:t>
      </w:r>
      <w:r w:rsidRPr="006E15ED">
        <w:t xml:space="preserve">Police are better placed to investigate allegations of crime, provide a better service to the victims of crime and reduce the risk of criminal activity escalating. </w:t>
      </w:r>
    </w:p>
    <w:p w14:paraId="6B9B9716" w14:textId="77777777" w:rsidR="006E15ED" w:rsidRPr="006E15ED" w:rsidRDefault="00AE24ED" w:rsidP="00A24601">
      <w:pPr>
        <w:jc w:val="both"/>
      </w:pPr>
      <w:r>
        <w:t>S</w:t>
      </w:r>
      <w:r w:rsidR="006E15ED" w:rsidRPr="006E15ED">
        <w:t>upport can be provided for young people to deal with situations that may put them at risk of becoming victims of cr</w:t>
      </w:r>
      <w:r w:rsidR="002807B4">
        <w:t>ime, bullying or intimidation.</w:t>
      </w:r>
    </w:p>
    <w:p w14:paraId="4B0021E0" w14:textId="77777777" w:rsidR="006E15ED" w:rsidRPr="006E15ED" w:rsidRDefault="006E15ED" w:rsidP="00A24601">
      <w:pPr>
        <w:jc w:val="both"/>
      </w:pPr>
      <w:r w:rsidRPr="006E15ED">
        <w:t>More positive relationships can be built between young people and the police.</w:t>
      </w:r>
    </w:p>
    <w:p w14:paraId="5F206404" w14:textId="77777777" w:rsidR="006E15ED" w:rsidRPr="006E15ED" w:rsidRDefault="006E15ED" w:rsidP="00A24601">
      <w:pPr>
        <w:jc w:val="both"/>
      </w:pPr>
      <w:r w:rsidRPr="006E15ED">
        <w:t>T</w:t>
      </w:r>
      <w:r w:rsidR="00441038">
        <w:t>he agreement will also benefit</w:t>
      </w:r>
      <w:r w:rsidRPr="006E15ED">
        <w:t xml:space="preserve"> Police in reducing incidents of youth violence.</w:t>
      </w:r>
    </w:p>
    <w:p w14:paraId="78A9DEE4" w14:textId="77777777" w:rsidR="002807B4" w:rsidRDefault="006E15ED" w:rsidP="00A24601">
      <w:pPr>
        <w:pStyle w:val="ListParagraph"/>
        <w:jc w:val="both"/>
      </w:pPr>
      <w:r w:rsidRPr="006E15ED">
        <w:t>Assisting in the identification of suspected offenders will have a positive outcome on reducing youth violence and will assist in preventing repeat offending by implementing both enforcement and supportive measures.</w:t>
      </w:r>
    </w:p>
    <w:p w14:paraId="27D8D12F" w14:textId="77777777" w:rsidR="002807B4" w:rsidRDefault="006E15ED" w:rsidP="00A24601">
      <w:pPr>
        <w:pStyle w:val="ListParagraph"/>
        <w:jc w:val="both"/>
      </w:pPr>
      <w:r w:rsidRPr="006E15ED">
        <w:t xml:space="preserve">An increase in engagement and the flow of </w:t>
      </w:r>
      <w:r w:rsidR="0082086B">
        <w:t>data</w:t>
      </w:r>
      <w:r w:rsidRPr="006E15ED">
        <w:t xml:space="preserve"> and intelligence between </w:t>
      </w:r>
      <w:r w:rsidR="00977820">
        <w:t>education establishments</w:t>
      </w:r>
      <w:r w:rsidRPr="006E15ED">
        <w:t xml:space="preserve"> and police, in relation to preventing and reducing crime. </w:t>
      </w:r>
    </w:p>
    <w:p w14:paraId="43DDB165" w14:textId="77777777" w:rsidR="002807B4" w:rsidRDefault="006E15ED" w:rsidP="00A24601">
      <w:pPr>
        <w:pStyle w:val="ListParagraph"/>
        <w:jc w:val="both"/>
      </w:pPr>
      <w:r w:rsidRPr="006E15ED">
        <w:t>To ensure the effective joint management of young offenders, or those likely to become offenders without intervention.</w:t>
      </w:r>
    </w:p>
    <w:p w14:paraId="2AEB47CF" w14:textId="77777777" w:rsidR="002807B4" w:rsidRDefault="006E15ED" w:rsidP="00A24601">
      <w:pPr>
        <w:pStyle w:val="ListParagraph"/>
        <w:jc w:val="both"/>
      </w:pPr>
      <w:r w:rsidRPr="006E15ED">
        <w:t xml:space="preserve">Early identification and support for </w:t>
      </w:r>
      <w:r w:rsidR="002807B4">
        <w:t>pupils/students</w:t>
      </w:r>
      <w:r w:rsidRPr="006E15ED">
        <w:t xml:space="preserve"> at risk of offending.</w:t>
      </w:r>
    </w:p>
    <w:p w14:paraId="1F2E9B0E" w14:textId="77777777" w:rsidR="006E15ED" w:rsidRPr="006E15ED" w:rsidRDefault="006E15ED" w:rsidP="00A24601">
      <w:pPr>
        <w:pStyle w:val="ListParagraph"/>
        <w:jc w:val="both"/>
      </w:pPr>
      <w:r w:rsidRPr="006E15ED">
        <w:t xml:space="preserve">Contributing to wider crime prevention objectives and police supporting </w:t>
      </w:r>
      <w:r w:rsidR="00977820">
        <w:t>education establishments</w:t>
      </w:r>
      <w:r w:rsidRPr="006E15ED">
        <w:t xml:space="preserve"> as part of overall neighbourhood policing work.</w:t>
      </w:r>
    </w:p>
    <w:p w14:paraId="59FF2D2B" w14:textId="77777777" w:rsidR="006E15ED" w:rsidRPr="006E15ED" w:rsidRDefault="006E15ED" w:rsidP="006E15ED"/>
    <w:p w14:paraId="2D74B698" w14:textId="77777777" w:rsidR="006E15ED" w:rsidRPr="006E15ED" w:rsidRDefault="005A5749" w:rsidP="009724F6">
      <w:pPr>
        <w:pStyle w:val="Heading3"/>
      </w:pPr>
      <w:bookmarkStart w:id="20" w:name="_Toc522952867"/>
      <w:bookmarkStart w:id="21" w:name="_Toc29826088"/>
      <w:r>
        <w:t>4</w:t>
      </w:r>
      <w:r w:rsidR="00AE24ED">
        <w:t>.4</w:t>
      </w:r>
      <w:r w:rsidR="003E2C39">
        <w:t>.2</w:t>
      </w:r>
      <w:r w:rsidR="003E2C39">
        <w:tab/>
      </w:r>
      <w:r w:rsidR="006E15ED" w:rsidRPr="006E15ED">
        <w:t>Benefits</w:t>
      </w:r>
      <w:bookmarkEnd w:id="20"/>
      <w:r w:rsidR="002368F4">
        <w:t xml:space="preserve"> to the educational establishment</w:t>
      </w:r>
      <w:bookmarkEnd w:id="21"/>
    </w:p>
    <w:p w14:paraId="718DB53D" w14:textId="77777777" w:rsidR="00AE24ED" w:rsidRPr="006E15ED" w:rsidRDefault="00AE24ED" w:rsidP="00AE24ED">
      <w:r w:rsidRPr="006E15ED">
        <w:t xml:space="preserve">By sharing </w:t>
      </w:r>
      <w:r>
        <w:t>data,</w:t>
      </w:r>
      <w:r w:rsidRPr="006E15ED">
        <w:t xml:space="preserve"> the </w:t>
      </w:r>
      <w:r>
        <w:t>education establishment</w:t>
      </w:r>
      <w:r w:rsidRPr="006E15ED">
        <w:t xml:space="preserve"> will be better placed to effectively deal with and help </w:t>
      </w:r>
      <w:r>
        <w:t>pupils/students</w:t>
      </w:r>
      <w:r w:rsidRPr="006E15ED">
        <w:t xml:space="preserve"> who have been arrested or who are in the Criminal Justice System.</w:t>
      </w:r>
    </w:p>
    <w:p w14:paraId="646EE510" w14:textId="77777777" w:rsidR="006E15ED" w:rsidRPr="006E15ED" w:rsidRDefault="00977820" w:rsidP="0009708C">
      <w:pPr>
        <w:jc w:val="both"/>
      </w:pPr>
      <w:r>
        <w:lastRenderedPageBreak/>
        <w:t>Education establishments</w:t>
      </w:r>
      <w:r w:rsidRPr="002807B4">
        <w:t xml:space="preserve"> </w:t>
      </w:r>
      <w:r w:rsidR="006E15ED" w:rsidRPr="006E15ED">
        <w:t xml:space="preserve">will benefit by having up to date </w:t>
      </w:r>
      <w:r w:rsidR="0082086B">
        <w:t>data</w:t>
      </w:r>
      <w:r w:rsidR="006E15ED" w:rsidRPr="006E15ED">
        <w:t xml:space="preserve"> on </w:t>
      </w:r>
      <w:r w:rsidR="002807B4">
        <w:t>pupils/students</w:t>
      </w:r>
      <w:r w:rsidR="006E15ED" w:rsidRPr="006E15ED">
        <w:t xml:space="preserve"> within the criminal justice system. This will enable them to manage any risk posed to that student or any other</w:t>
      </w:r>
      <w:r w:rsidR="0009708C">
        <w:t>s</w:t>
      </w:r>
      <w:r w:rsidR="006E15ED" w:rsidRPr="006E15ED">
        <w:t xml:space="preserve"> who may be affected. It will allow </w:t>
      </w:r>
      <w:r w:rsidR="00AE24ED" w:rsidRPr="006E15ED">
        <w:t>appropriate</w:t>
      </w:r>
      <w:r w:rsidR="006E15ED" w:rsidRPr="006E15ED">
        <w:t xml:space="preserve"> support to be given where required. By effectively managing incidents of anticipated violence, this will increase the safety of both </w:t>
      </w:r>
      <w:r w:rsidR="002807B4">
        <w:t>pupils/students</w:t>
      </w:r>
      <w:r w:rsidR="006E15ED" w:rsidRPr="006E15ED">
        <w:t xml:space="preserve"> and staff. </w:t>
      </w:r>
    </w:p>
    <w:p w14:paraId="0D56730D" w14:textId="77777777" w:rsidR="006E15ED" w:rsidRPr="006E15ED" w:rsidRDefault="006E15ED" w:rsidP="0009708C">
      <w:pPr>
        <w:jc w:val="both"/>
      </w:pPr>
      <w:r w:rsidRPr="006E15ED">
        <w:t xml:space="preserve">The sharing of </w:t>
      </w:r>
      <w:r w:rsidR="0082086B">
        <w:t>data</w:t>
      </w:r>
      <w:r w:rsidRPr="006E15ED">
        <w:t xml:space="preserve"> between </w:t>
      </w:r>
      <w:r w:rsidR="002368F4">
        <w:t>parties</w:t>
      </w:r>
      <w:r w:rsidRPr="006E15ED">
        <w:t xml:space="preserve"> will enable the </w:t>
      </w:r>
      <w:r w:rsidR="00977820">
        <w:t>education establishments</w:t>
      </w:r>
      <w:r w:rsidR="00977820" w:rsidRPr="002807B4">
        <w:t xml:space="preserve"> </w:t>
      </w:r>
      <w:r w:rsidRPr="006E15ED">
        <w:t xml:space="preserve">to be better able to discharge their responsibilities in loco parentis, with improved standards of pupil behaviour and attendance. </w:t>
      </w:r>
    </w:p>
    <w:p w14:paraId="48888434" w14:textId="77777777" w:rsidR="006E15ED" w:rsidRPr="006E15ED" w:rsidRDefault="006E15ED" w:rsidP="006E15ED"/>
    <w:p w14:paraId="3844877F" w14:textId="77777777" w:rsidR="006E15ED" w:rsidRPr="006E15ED" w:rsidRDefault="005A5749" w:rsidP="009724F6">
      <w:pPr>
        <w:pStyle w:val="Heading3"/>
      </w:pPr>
      <w:bookmarkStart w:id="22" w:name="_Toc522952868"/>
      <w:bookmarkStart w:id="23" w:name="_Toc29826089"/>
      <w:r>
        <w:t>4</w:t>
      </w:r>
      <w:r w:rsidR="002807B4">
        <w:t>.</w:t>
      </w:r>
      <w:r w:rsidR="00570EAF">
        <w:t>4</w:t>
      </w:r>
      <w:r>
        <w:t>.3</w:t>
      </w:r>
      <w:r>
        <w:tab/>
      </w:r>
      <w:r w:rsidR="006E15ED" w:rsidRPr="006E15ED">
        <w:t>Benefits</w:t>
      </w:r>
      <w:bookmarkEnd w:id="22"/>
      <w:r w:rsidR="00AE24ED" w:rsidRPr="00AE24ED">
        <w:t xml:space="preserve"> </w:t>
      </w:r>
      <w:r w:rsidR="00AE24ED">
        <w:t>to the school community</w:t>
      </w:r>
      <w:bookmarkEnd w:id="23"/>
    </w:p>
    <w:p w14:paraId="380EED5A" w14:textId="77777777" w:rsidR="006E15ED" w:rsidRPr="006E15ED" w:rsidRDefault="006E15ED" w:rsidP="0009708C">
      <w:pPr>
        <w:jc w:val="both"/>
      </w:pPr>
      <w:r w:rsidRPr="006E15ED">
        <w:t xml:space="preserve">By the effective sharing of </w:t>
      </w:r>
      <w:r w:rsidR="0082086B">
        <w:t>data</w:t>
      </w:r>
      <w:r w:rsidRPr="006E15ED">
        <w:t>, the benefits to the citizen are very clear. Preventing an anticipated fight between young people will greatly reduce the risk of injury, serious harm or even fatalities. If parties to this agreement work together to prevent such anticipated incidents then the safety of the citizen will increase. By dealing efficiently with allegations of a criminal nature, especially those involving weapons and violence, then the risk of the incident escalating is again reduced, and the safety of the citizen increased.</w:t>
      </w:r>
    </w:p>
    <w:p w14:paraId="2FB463D9" w14:textId="77777777" w:rsidR="006E15ED" w:rsidRPr="006E15ED" w:rsidRDefault="006E15ED" w:rsidP="0009708C">
      <w:pPr>
        <w:jc w:val="both"/>
      </w:pPr>
      <w:r w:rsidRPr="006E15ED">
        <w:t>This agreement will assist in preventing young people from entering the Criminal Justice System through early intervention and engagement with police.</w:t>
      </w:r>
    </w:p>
    <w:p w14:paraId="3667409E" w14:textId="77777777" w:rsidR="006E15ED" w:rsidRPr="006E15ED" w:rsidRDefault="006E15ED" w:rsidP="0009708C">
      <w:pPr>
        <w:jc w:val="both"/>
      </w:pPr>
      <w:r w:rsidRPr="006E15ED">
        <w:t xml:space="preserve">The agreement will support appropriate </w:t>
      </w:r>
      <w:r w:rsidR="0082086B">
        <w:t>data</w:t>
      </w:r>
      <w:r w:rsidRPr="006E15ED">
        <w:t xml:space="preserve"> sharing between </w:t>
      </w:r>
      <w:r w:rsidR="00D94588">
        <w:t>the MPS, educational establishment</w:t>
      </w:r>
      <w:r w:rsidRPr="006E15ED">
        <w:t>, parents and carers.</w:t>
      </w:r>
    </w:p>
    <w:p w14:paraId="3226BD7F" w14:textId="77777777" w:rsidR="003E0F8E" w:rsidRPr="006E15ED" w:rsidRDefault="003E0F8E" w:rsidP="006E15ED"/>
    <w:p w14:paraId="134091A6" w14:textId="77777777" w:rsidR="00D56059" w:rsidRDefault="00D56059">
      <w:pPr>
        <w:rPr>
          <w:rFonts w:ascii="Arial" w:eastAsiaTheme="majorEastAsia" w:hAnsi="Arial" w:cs="Arial"/>
          <w:b/>
          <w:color w:val="2E74B5" w:themeColor="accent1" w:themeShade="BF"/>
          <w:sz w:val="32"/>
          <w:szCs w:val="32"/>
        </w:rPr>
      </w:pPr>
      <w:bookmarkStart w:id="24" w:name="_Toc522952872"/>
      <w:r>
        <w:br w:type="page"/>
      </w:r>
    </w:p>
    <w:p w14:paraId="2F203EFC" w14:textId="77777777" w:rsidR="00B07DED" w:rsidRDefault="005A5749" w:rsidP="00FA6083">
      <w:pPr>
        <w:pStyle w:val="Heading1"/>
      </w:pPr>
      <w:bookmarkStart w:id="25" w:name="_Toc29826090"/>
      <w:r>
        <w:lastRenderedPageBreak/>
        <w:t>5</w:t>
      </w:r>
      <w:r w:rsidR="00037058">
        <w:t xml:space="preserve"> </w:t>
      </w:r>
      <w:r w:rsidR="00821C79">
        <w:t xml:space="preserve">MPS </w:t>
      </w:r>
      <w:r w:rsidR="0025753D">
        <w:t>Privacy Management and Security Framework</w:t>
      </w:r>
      <w:bookmarkEnd w:id="24"/>
      <w:bookmarkEnd w:id="25"/>
    </w:p>
    <w:p w14:paraId="031D0D70" w14:textId="77777777" w:rsidR="00707D30" w:rsidRDefault="005A5749" w:rsidP="00FA6083">
      <w:pPr>
        <w:pStyle w:val="Heading2"/>
      </w:pPr>
      <w:bookmarkStart w:id="26" w:name="_Toc522952873"/>
      <w:bookmarkStart w:id="27" w:name="_Toc29826091"/>
      <w:bookmarkStart w:id="28" w:name="DataSharingProcess"/>
      <w:r>
        <w:t>5</w:t>
      </w:r>
      <w:r w:rsidR="00707D30">
        <w:t>.1</w:t>
      </w:r>
      <w:r>
        <w:tab/>
      </w:r>
      <w:r w:rsidR="00821C79">
        <w:t>Request for data within SSPs</w:t>
      </w:r>
      <w:bookmarkEnd w:id="26"/>
      <w:bookmarkEnd w:id="27"/>
    </w:p>
    <w:bookmarkEnd w:id="28"/>
    <w:p w14:paraId="0C992488" w14:textId="77777777" w:rsidR="00F7246D" w:rsidRDefault="001D4CB8" w:rsidP="00C21261">
      <w:pPr>
        <w:jc w:val="both"/>
      </w:pPr>
      <w:r w:rsidRPr="009C3D9E">
        <w:t xml:space="preserve">A request for </w:t>
      </w:r>
      <w:r w:rsidR="0082086B">
        <w:t>data</w:t>
      </w:r>
      <w:r w:rsidRPr="009C3D9E">
        <w:t xml:space="preserve"> will be made in writing by completing </w:t>
      </w:r>
      <w:r w:rsidR="003A6B4F" w:rsidRPr="009C3D9E">
        <w:t>a</w:t>
      </w:r>
      <w:r w:rsidRPr="009C3D9E">
        <w:t xml:space="preserve"> </w:t>
      </w:r>
      <w:r w:rsidR="0082086B">
        <w:t>data</w:t>
      </w:r>
      <w:r w:rsidRPr="009C3D9E">
        <w:t xml:space="preserve"> sharing request form</w:t>
      </w:r>
      <w:r w:rsidR="005A5749">
        <w:t xml:space="preserve"> (</w:t>
      </w:r>
      <w:r w:rsidR="005A5749" w:rsidRPr="005A5749">
        <w:rPr>
          <w:i/>
        </w:rPr>
        <w:t>see Appendix A</w:t>
      </w:r>
      <w:r w:rsidR="005A5749">
        <w:t>)</w:t>
      </w:r>
      <w:r w:rsidRPr="009C3D9E">
        <w:t xml:space="preserve">. This can be </w:t>
      </w:r>
      <w:r w:rsidR="0025753D">
        <w:t xml:space="preserve">securely </w:t>
      </w:r>
      <w:r w:rsidRPr="009C3D9E">
        <w:t>emailed</w:t>
      </w:r>
      <w:r w:rsidR="0025753D">
        <w:t>,</w:t>
      </w:r>
      <w:r w:rsidR="00977820">
        <w:t xml:space="preserve"> or given to the Safer Schools O</w:t>
      </w:r>
      <w:r w:rsidRPr="009C3D9E">
        <w:t xml:space="preserve">fficer (PC) or the MPS youth Sergeant in physical form. </w:t>
      </w:r>
    </w:p>
    <w:p w14:paraId="6A1B3AA4" w14:textId="77777777" w:rsidR="00566370" w:rsidRPr="009C3D9E" w:rsidRDefault="00566370" w:rsidP="00C21261">
      <w:pPr>
        <w:jc w:val="both"/>
      </w:pPr>
      <w:r>
        <w:t>The police within the SSP may be required to complete a data request form as per educational establishment policy.</w:t>
      </w:r>
    </w:p>
    <w:p w14:paraId="31A5901E" w14:textId="77777777" w:rsidR="00F7246D" w:rsidRDefault="001D4CB8" w:rsidP="00C21261">
      <w:pPr>
        <w:jc w:val="both"/>
      </w:pPr>
      <w:r w:rsidRPr="009C3D9E">
        <w:t>Depending on the request, several police systems may be interrogated</w:t>
      </w:r>
      <w:r w:rsidR="00F7246D" w:rsidRPr="009C3D9E">
        <w:t xml:space="preserve"> by the officer receiving the request</w:t>
      </w:r>
      <w:r w:rsidRPr="009C3D9E">
        <w:t xml:space="preserve"> –</w:t>
      </w:r>
      <w:r w:rsidR="00F7246D" w:rsidRPr="009C3D9E">
        <w:t xml:space="preserve"> CRIS, CRIMINT, Merlin or</w:t>
      </w:r>
      <w:r w:rsidRPr="009C3D9E">
        <w:t xml:space="preserve"> </w:t>
      </w:r>
      <w:r w:rsidR="00F7246D" w:rsidRPr="009C3D9E">
        <w:t xml:space="preserve">PNC. </w:t>
      </w:r>
    </w:p>
    <w:p w14:paraId="3796A4B1" w14:textId="77777777" w:rsidR="00566370" w:rsidRPr="008664AE" w:rsidRDefault="00566370" w:rsidP="00566370">
      <w:pPr>
        <w:jc w:val="both"/>
        <w:rPr>
          <w:rFonts w:cs="Arial"/>
          <w:iCs/>
        </w:rPr>
      </w:pPr>
      <w:r w:rsidRPr="008664AE">
        <w:rPr>
          <w:rFonts w:cs="Arial"/>
          <w:iCs/>
        </w:rPr>
        <w:t>Should there be a requirement for the school to show other parties the data shared (other than the signatories to this agreement), the school will seek permission from the MPS in writing.</w:t>
      </w:r>
    </w:p>
    <w:p w14:paraId="2938F351" w14:textId="77777777" w:rsidR="005A5749" w:rsidRDefault="005A5749" w:rsidP="00C21261">
      <w:pPr>
        <w:jc w:val="both"/>
      </w:pPr>
    </w:p>
    <w:p w14:paraId="08DB3C2D" w14:textId="77777777" w:rsidR="005A5749" w:rsidRPr="005A5749" w:rsidRDefault="005A5749" w:rsidP="005A5749">
      <w:pPr>
        <w:pStyle w:val="Heading2"/>
      </w:pPr>
      <w:bookmarkStart w:id="29" w:name="_Toc29826092"/>
      <w:r>
        <w:t>5.2</w:t>
      </w:r>
      <w:r>
        <w:tab/>
        <w:t>How the police handle a request for data</w:t>
      </w:r>
      <w:bookmarkEnd w:id="29"/>
    </w:p>
    <w:p w14:paraId="5DA04457" w14:textId="77777777" w:rsidR="00707D30" w:rsidRPr="009C3D9E" w:rsidRDefault="00F7246D" w:rsidP="00C21261">
      <w:pPr>
        <w:jc w:val="both"/>
      </w:pPr>
      <w:r w:rsidRPr="009C3D9E">
        <w:t xml:space="preserve">The </w:t>
      </w:r>
      <w:r w:rsidR="0082086B">
        <w:t>data</w:t>
      </w:r>
      <w:r w:rsidRPr="009C3D9E">
        <w:t xml:space="preserve"> gathered will be provided to the school SPOC </w:t>
      </w:r>
      <w:r w:rsidR="0079222E" w:rsidRPr="009C3D9E">
        <w:t>and/</w:t>
      </w:r>
      <w:r w:rsidRPr="009C3D9E">
        <w:t xml:space="preserve">or Head </w:t>
      </w:r>
      <w:r w:rsidR="0079222E" w:rsidRPr="009C3D9E">
        <w:t xml:space="preserve">Teacher. All </w:t>
      </w:r>
      <w:r w:rsidR="0082086B">
        <w:t>data</w:t>
      </w:r>
      <w:r w:rsidR="0079222E" w:rsidRPr="009C3D9E">
        <w:t xml:space="preserve"> shared must be handled according to </w:t>
      </w:r>
      <w:r w:rsidR="00C00A29">
        <w:t xml:space="preserve">its </w:t>
      </w:r>
      <w:r w:rsidR="0025753D">
        <w:t>security classification</w:t>
      </w:r>
      <w:r w:rsidR="0079222E" w:rsidRPr="009C3D9E">
        <w:t>.</w:t>
      </w:r>
    </w:p>
    <w:p w14:paraId="686AAE12" w14:textId="77777777" w:rsidR="00FA6083" w:rsidRPr="008664AE" w:rsidRDefault="00707D30" w:rsidP="0025753D">
      <w:pPr>
        <w:jc w:val="both"/>
        <w:rPr>
          <w:rFonts w:cs="Arial"/>
          <w:iCs/>
        </w:rPr>
      </w:pPr>
      <w:r w:rsidRPr="008664AE">
        <w:rPr>
          <w:rFonts w:cs="Arial"/>
          <w:iCs/>
        </w:rPr>
        <w:t xml:space="preserve">A record of the personal </w:t>
      </w:r>
      <w:r w:rsidR="0082086B" w:rsidRPr="008664AE">
        <w:rPr>
          <w:rFonts w:cs="Arial"/>
          <w:iCs/>
        </w:rPr>
        <w:t>data</w:t>
      </w:r>
      <w:r w:rsidRPr="008664AE">
        <w:rPr>
          <w:rFonts w:cs="Arial"/>
          <w:iCs/>
        </w:rPr>
        <w:t xml:space="preserve"> disclosed will be created on CRIMINT PLUS by</w:t>
      </w:r>
      <w:r w:rsidR="0079222E" w:rsidRPr="008664AE">
        <w:rPr>
          <w:rFonts w:cs="Arial"/>
          <w:iCs/>
        </w:rPr>
        <w:t xml:space="preserve"> the officer sharing the </w:t>
      </w:r>
      <w:r w:rsidR="0082086B" w:rsidRPr="008664AE">
        <w:rPr>
          <w:rFonts w:cs="Arial"/>
          <w:iCs/>
        </w:rPr>
        <w:t>data</w:t>
      </w:r>
      <w:r w:rsidR="0079222E" w:rsidRPr="008664AE">
        <w:rPr>
          <w:rFonts w:cs="Arial"/>
          <w:iCs/>
        </w:rPr>
        <w:t xml:space="preserve"> </w:t>
      </w:r>
      <w:r w:rsidRPr="008664AE">
        <w:rPr>
          <w:rFonts w:cs="Arial"/>
          <w:iCs/>
        </w:rPr>
        <w:t xml:space="preserve">at the time the </w:t>
      </w:r>
      <w:r w:rsidR="0082086B" w:rsidRPr="008664AE">
        <w:rPr>
          <w:rFonts w:cs="Arial"/>
          <w:iCs/>
        </w:rPr>
        <w:t>data</w:t>
      </w:r>
      <w:r w:rsidRPr="008664AE">
        <w:rPr>
          <w:rFonts w:cs="Arial"/>
          <w:iCs/>
        </w:rPr>
        <w:t xml:space="preserve"> is supplied (or </w:t>
      </w:r>
      <w:r w:rsidRPr="008664AE">
        <w:rPr>
          <w:rFonts w:cs="Arial"/>
          <w:iCs/>
          <w:u w:val="single"/>
        </w:rPr>
        <w:t>as soon as possible</w:t>
      </w:r>
      <w:r w:rsidRPr="008664AE">
        <w:rPr>
          <w:rFonts w:cs="Arial"/>
          <w:iCs/>
        </w:rPr>
        <w:t xml:space="preserve"> thereafter).  This should include what was shared and the reason for sharing.  Any decision not to share </w:t>
      </w:r>
      <w:r w:rsidR="0082086B" w:rsidRPr="008664AE">
        <w:rPr>
          <w:rFonts w:cs="Arial"/>
          <w:iCs/>
        </w:rPr>
        <w:t>data</w:t>
      </w:r>
      <w:r w:rsidRPr="008664AE">
        <w:rPr>
          <w:rFonts w:cs="Arial"/>
          <w:iCs/>
        </w:rPr>
        <w:t xml:space="preserve"> should similarly be recorded along with the reasons for the decision.</w:t>
      </w:r>
      <w:r w:rsidR="00C67BF8" w:rsidRPr="008664AE">
        <w:rPr>
          <w:rFonts w:cs="Arial"/>
          <w:iCs/>
        </w:rPr>
        <w:t xml:space="preserve"> Where </w:t>
      </w:r>
      <w:r w:rsidR="0082086B" w:rsidRPr="008664AE">
        <w:rPr>
          <w:rFonts w:cs="Arial"/>
          <w:iCs/>
        </w:rPr>
        <w:t>data</w:t>
      </w:r>
      <w:r w:rsidR="00C67BF8" w:rsidRPr="008664AE">
        <w:rPr>
          <w:rFonts w:cs="Arial"/>
          <w:iCs/>
        </w:rPr>
        <w:t xml:space="preserve"> sharing has been recorded on CRIS, there is no need to </w:t>
      </w:r>
      <w:r w:rsidR="00FA6083" w:rsidRPr="008664AE">
        <w:rPr>
          <w:rFonts w:cs="Arial"/>
          <w:iCs/>
        </w:rPr>
        <w:t>then also record on CRIMINT.</w:t>
      </w:r>
    </w:p>
    <w:p w14:paraId="5FA4DB07" w14:textId="77777777" w:rsidR="00FA6083" w:rsidRPr="008664AE" w:rsidRDefault="00FA6083" w:rsidP="00A333B8">
      <w:pPr>
        <w:jc w:val="both"/>
        <w:rPr>
          <w:rFonts w:cs="Arial"/>
          <w:iCs/>
        </w:rPr>
      </w:pPr>
      <w:r w:rsidRPr="008664AE">
        <w:rPr>
          <w:rFonts w:cs="Arial"/>
          <w:iCs/>
        </w:rPr>
        <w:t>There is no requirement for the school to have access to MPS ICT systems.</w:t>
      </w:r>
    </w:p>
    <w:p w14:paraId="52738A5C" w14:textId="77777777" w:rsidR="00707D30" w:rsidRPr="008664AE" w:rsidRDefault="00FA6083">
      <w:pPr>
        <w:jc w:val="both"/>
        <w:rPr>
          <w:rFonts w:cs="Arial"/>
          <w:iCs/>
        </w:rPr>
      </w:pPr>
      <w:r w:rsidRPr="008664AE">
        <w:rPr>
          <w:rFonts w:cs="Arial"/>
          <w:iCs/>
        </w:rPr>
        <w:lastRenderedPageBreak/>
        <w:t xml:space="preserve">All </w:t>
      </w:r>
      <w:r w:rsidR="0082086B" w:rsidRPr="008664AE">
        <w:rPr>
          <w:rFonts w:cs="Arial"/>
          <w:iCs/>
        </w:rPr>
        <w:t>data</w:t>
      </w:r>
      <w:r w:rsidRPr="008664AE">
        <w:rPr>
          <w:rFonts w:cs="Arial"/>
          <w:iCs/>
        </w:rPr>
        <w:t xml:space="preserve"> will remain with the European Economic Area (EEA).</w:t>
      </w:r>
    </w:p>
    <w:p w14:paraId="358FDE10" w14:textId="77777777" w:rsidR="00707D30" w:rsidRPr="00707D30" w:rsidRDefault="00707D30" w:rsidP="00432965"/>
    <w:p w14:paraId="6B46E234" w14:textId="77777777" w:rsidR="00B07DED" w:rsidRDefault="009B3818" w:rsidP="00B07DED">
      <w:pPr>
        <w:pStyle w:val="Heading2"/>
      </w:pPr>
      <w:bookmarkStart w:id="30" w:name="_Toc522952874"/>
      <w:bookmarkStart w:id="31" w:name="_Toc29826093"/>
      <w:bookmarkStart w:id="32" w:name="ValueData"/>
      <w:r>
        <w:t>5</w:t>
      </w:r>
      <w:r w:rsidR="00B07DED">
        <w:t>.</w:t>
      </w:r>
      <w:r>
        <w:t>3</w:t>
      </w:r>
      <w:r w:rsidR="00B07DED">
        <w:t xml:space="preserve"> </w:t>
      </w:r>
      <w:bookmarkEnd w:id="30"/>
      <w:r>
        <w:t>Personal data security classification</w:t>
      </w:r>
      <w:bookmarkEnd w:id="31"/>
    </w:p>
    <w:bookmarkEnd w:id="32"/>
    <w:p w14:paraId="1960CF4B" w14:textId="77777777" w:rsidR="006C6C17" w:rsidRPr="00A53774" w:rsidRDefault="00B07DED" w:rsidP="006C6C17">
      <w:pPr>
        <w:jc w:val="both"/>
        <w:rPr>
          <w:rFonts w:ascii="Arial" w:hAnsi="Arial" w:cs="Arial"/>
          <w:i/>
          <w:iCs/>
          <w:color w:val="2E74B5"/>
        </w:rPr>
      </w:pPr>
      <w:r>
        <w:t xml:space="preserve">Personal </w:t>
      </w:r>
      <w:r w:rsidR="0082086B">
        <w:t>data</w:t>
      </w:r>
      <w:r>
        <w:t xml:space="preserve"> to be shared </w:t>
      </w:r>
      <w:r w:rsidR="009B3818">
        <w:t xml:space="preserve">by the Safer Schools Officer </w:t>
      </w:r>
      <w:r>
        <w:t>will be security marked ‘</w:t>
      </w:r>
      <w:r w:rsidR="003A6B4F">
        <w:rPr>
          <w:color w:val="FF0000"/>
        </w:rPr>
        <w:t>OFFICIAL SENSITIVE</w:t>
      </w:r>
      <w:r w:rsidRPr="00777AED">
        <w:t>’</w:t>
      </w:r>
      <w:r w:rsidRPr="00777AED">
        <w:rPr>
          <w:color w:val="FF0000"/>
        </w:rPr>
        <w:t xml:space="preserve"> </w:t>
      </w:r>
      <w:r>
        <w:t>in accordance with the Gove</w:t>
      </w:r>
      <w:r w:rsidR="002067C0">
        <w:t>rnment Security Classification (GSC</w:t>
      </w:r>
      <w:r>
        <w:t>).</w:t>
      </w:r>
      <w:r w:rsidR="006C6C17" w:rsidRPr="006C6C17">
        <w:t xml:space="preserve"> </w:t>
      </w:r>
      <w:r w:rsidR="006C6C17" w:rsidRPr="00C535F5">
        <w:rPr>
          <w:rFonts w:cs="Arial"/>
          <w:iCs/>
        </w:rPr>
        <w:t xml:space="preserve">In the event that there is a requirement to share material of a different classification, please refer to the </w:t>
      </w:r>
      <w:r w:rsidR="006C6C17" w:rsidRPr="00C535F5">
        <w:rPr>
          <w:rFonts w:cs="Arial"/>
          <w:iCs/>
          <w:u w:val="single"/>
        </w:rPr>
        <w:t>Government Security Classification policy</w:t>
      </w:r>
      <w:r w:rsidR="006C6C17" w:rsidRPr="00C535F5">
        <w:rPr>
          <w:rFonts w:cs="Arial"/>
          <w:iCs/>
        </w:rPr>
        <w:t xml:space="preserve">. If you have any security questions which can’t be answered by referring to the GSC policy, please contact the </w:t>
      </w:r>
      <w:hyperlink r:id="rId28" w:history="1">
        <w:r w:rsidR="006C6C17" w:rsidRPr="00C535F5">
          <w:rPr>
            <w:rStyle w:val="Hyperlink"/>
            <w:rFonts w:cs="Arial"/>
            <w:iCs/>
            <w:color w:val="auto"/>
            <w:u w:val="none"/>
          </w:rPr>
          <w:t>Information Assurance Unit (IAU).</w:t>
        </w:r>
      </w:hyperlink>
    </w:p>
    <w:p w14:paraId="31FD2107" w14:textId="77777777" w:rsidR="00B07DED" w:rsidRPr="00F653F3" w:rsidRDefault="00B07DED" w:rsidP="00B07DED"/>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B07DED" w14:paraId="3AC72EEA" w14:textId="77777777" w:rsidTr="00DC639F">
        <w:tc>
          <w:tcPr>
            <w:tcW w:w="9823" w:type="dxa"/>
            <w:shd w:val="clear" w:color="auto" w:fill="DEEAF6" w:themeFill="accent1" w:themeFillTint="33"/>
          </w:tcPr>
          <w:p w14:paraId="56E8C689" w14:textId="77777777" w:rsidR="00B07DED" w:rsidRDefault="00B07DED" w:rsidP="00DC639F">
            <w:pPr>
              <w:spacing w:after="120"/>
              <w:rPr>
                <w:b/>
                <w:color w:val="1F4E79" w:themeColor="accent1" w:themeShade="80"/>
              </w:rPr>
            </w:pPr>
            <w:r>
              <w:rPr>
                <w:b/>
                <w:color w:val="1F4E79" w:themeColor="accent1" w:themeShade="80"/>
              </w:rPr>
              <w:t>RELEVANT LEGISLATION</w:t>
            </w:r>
          </w:p>
          <w:p w14:paraId="3B154A11" w14:textId="77777777" w:rsidR="00B07DED" w:rsidRPr="00FF6A31" w:rsidRDefault="00B07DED" w:rsidP="00DC639F">
            <w:pPr>
              <w:spacing w:after="120"/>
            </w:pPr>
            <w:r>
              <w:t xml:space="preserve">Government Security framework policy:  </w:t>
            </w:r>
            <w:hyperlink r:id="rId29" w:history="1">
              <w:r w:rsidRPr="00EE471D">
                <w:rPr>
                  <w:rStyle w:val="Hyperlink"/>
                </w:rPr>
                <w:t>https://www.gov.uk/government/publications/security-policy-framework</w:t>
              </w:r>
            </w:hyperlink>
            <w:r>
              <w:t xml:space="preserve"> </w:t>
            </w:r>
          </w:p>
        </w:tc>
      </w:tr>
    </w:tbl>
    <w:p w14:paraId="065F9E74" w14:textId="2BDA9625" w:rsidR="00B07DED" w:rsidRDefault="00B07DED" w:rsidP="00B07DED">
      <w:pPr>
        <w:rPr>
          <w:b/>
        </w:rPr>
      </w:pPr>
    </w:p>
    <w:p w14:paraId="7BBEC8C1" w14:textId="77777777" w:rsidR="00AB1096" w:rsidRPr="00F653F3" w:rsidRDefault="00AB1096" w:rsidP="00B07DED">
      <w:pPr>
        <w:rPr>
          <w:b/>
        </w:rPr>
      </w:pPr>
    </w:p>
    <w:p w14:paraId="1D4E7AA5" w14:textId="77777777" w:rsidR="00C92D03" w:rsidRDefault="009B3818" w:rsidP="00C92D03">
      <w:pPr>
        <w:pStyle w:val="Heading2"/>
      </w:pPr>
      <w:bookmarkStart w:id="33" w:name="_Toc522952875"/>
      <w:bookmarkStart w:id="34" w:name="_Toc29826094"/>
      <w:bookmarkStart w:id="35" w:name="ConfidentialityVetting"/>
      <w:r>
        <w:t>5</w:t>
      </w:r>
      <w:r w:rsidR="00B07DED">
        <w:t>.</w:t>
      </w:r>
      <w:r>
        <w:t>4</w:t>
      </w:r>
      <w:r w:rsidR="00B07DED">
        <w:t xml:space="preserve"> </w:t>
      </w:r>
      <w:r w:rsidR="00767FDD">
        <w:tab/>
      </w:r>
      <w:r w:rsidR="00C92D03">
        <w:t>Confidentiality and Vetting</w:t>
      </w:r>
      <w:bookmarkEnd w:id="33"/>
      <w:bookmarkEnd w:id="34"/>
    </w:p>
    <w:bookmarkEnd w:id="35"/>
    <w:p w14:paraId="66C3CFC0" w14:textId="77777777" w:rsidR="00C92D03" w:rsidRDefault="00C92D03" w:rsidP="00C92D03">
      <w:pPr>
        <w:jc w:val="both"/>
      </w:pPr>
      <w:r>
        <w:t>The OFFICIAL SENSITIVE data shared through this agreement does not require vetting on the part of school staff, provided it is shared on a ‘need-to-know basis’.  All individuals working within an education environment have been subject to Enhanced Disclosure and barring Service (DBS) checks (</w:t>
      </w:r>
      <w:r w:rsidRPr="00D25413">
        <w:t xml:space="preserve">previously </w:t>
      </w:r>
      <w:r>
        <w:t>Criminal Records Bureau (</w:t>
      </w:r>
      <w:r w:rsidRPr="00D25413">
        <w:t>CRB</w:t>
      </w:r>
      <w:r>
        <w:t>)</w:t>
      </w:r>
      <w:r w:rsidRPr="00D25413">
        <w:t xml:space="preserve"> checks</w:t>
      </w:r>
      <w:r>
        <w:t>).</w:t>
      </w:r>
    </w:p>
    <w:p w14:paraId="0105E15B" w14:textId="77777777" w:rsidR="00C92D03" w:rsidRPr="00442956" w:rsidRDefault="00C92D03" w:rsidP="00C92D03">
      <w:pPr>
        <w:jc w:val="both"/>
        <w:rPr>
          <w:rFonts w:cs="Arial"/>
        </w:rPr>
      </w:pPr>
      <w:r w:rsidRPr="00442956">
        <w:rPr>
          <w:rFonts w:cs="Arial"/>
          <w:iCs/>
        </w:rPr>
        <w:t xml:space="preserve">Where </w:t>
      </w:r>
      <w:r>
        <w:rPr>
          <w:rFonts w:cs="Arial"/>
          <w:iCs/>
        </w:rPr>
        <w:t>OFFICIAL SENSITIVE data</w:t>
      </w:r>
      <w:r w:rsidRPr="00442956">
        <w:rPr>
          <w:rFonts w:cs="Arial"/>
          <w:iCs/>
        </w:rPr>
        <w:t xml:space="preserve"> is being shared; v</w:t>
      </w:r>
      <w:r w:rsidRPr="00442956">
        <w:rPr>
          <w:rFonts w:cs="Arial"/>
        </w:rPr>
        <w:t>etting is not mandatory but access must always be limited on a strict “need-to-know” basis (unless there are national security impli</w:t>
      </w:r>
      <w:r w:rsidRPr="00442956">
        <w:rPr>
          <w:rFonts w:cs="Arial"/>
        </w:rPr>
        <w:lastRenderedPageBreak/>
        <w:t xml:space="preserve">cations, in which case a Counter Terrorist Check [CTC] is required). </w:t>
      </w:r>
      <w:r w:rsidR="00D94588">
        <w:rPr>
          <w:rFonts w:cs="Arial"/>
        </w:rPr>
        <w:t>The educational establishment</w:t>
      </w:r>
      <w:r w:rsidRPr="00442956">
        <w:rPr>
          <w:rFonts w:cs="Arial"/>
        </w:rPr>
        <w:t xml:space="preserve"> must confirm that employees who will access shared </w:t>
      </w:r>
      <w:r>
        <w:rPr>
          <w:rFonts w:cs="Arial"/>
        </w:rPr>
        <w:t>data</w:t>
      </w:r>
      <w:r w:rsidRPr="00442956">
        <w:rPr>
          <w:rFonts w:cs="Arial"/>
        </w:rPr>
        <w:t xml:space="preserve"> will have a need-to-know that </w:t>
      </w:r>
      <w:r>
        <w:rPr>
          <w:rFonts w:cs="Arial"/>
        </w:rPr>
        <w:t>data</w:t>
      </w:r>
      <w:r w:rsidRPr="00442956">
        <w:rPr>
          <w:rFonts w:cs="Arial"/>
        </w:rPr>
        <w:t>, and that they have provisions in place to ensure that unauthorised dissemination or copying by their staff does not occur.</w:t>
      </w:r>
    </w:p>
    <w:p w14:paraId="59A3030D" w14:textId="77777777" w:rsidR="00C92D03" w:rsidRDefault="00C92D03" w:rsidP="00C92D03"/>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C92D03" w14:paraId="2FAD84E2" w14:textId="77777777" w:rsidTr="00190453">
        <w:tc>
          <w:tcPr>
            <w:tcW w:w="9823" w:type="dxa"/>
            <w:shd w:val="clear" w:color="auto" w:fill="DEEAF6" w:themeFill="accent1" w:themeFillTint="33"/>
          </w:tcPr>
          <w:p w14:paraId="5DB8DCE5" w14:textId="77777777" w:rsidR="00C92D03" w:rsidRDefault="00C92D03" w:rsidP="00190453">
            <w:pPr>
              <w:spacing w:after="120"/>
              <w:rPr>
                <w:b/>
                <w:color w:val="1F4E79" w:themeColor="accent1" w:themeShade="80"/>
              </w:rPr>
            </w:pPr>
            <w:r>
              <w:rPr>
                <w:b/>
                <w:color w:val="1F4E79" w:themeColor="accent1" w:themeShade="80"/>
              </w:rPr>
              <w:t>RELEVANT LEGISLATION</w:t>
            </w:r>
          </w:p>
          <w:p w14:paraId="17FF13F6" w14:textId="77777777" w:rsidR="00C92D03" w:rsidRPr="00FF6A31" w:rsidRDefault="00C92D03" w:rsidP="00190453">
            <w:pPr>
              <w:spacing w:after="120"/>
            </w:pPr>
            <w:r w:rsidRPr="00D25413">
              <w:t>DBS checks (previously CRB checks)</w:t>
            </w:r>
            <w:r>
              <w:t xml:space="preserve">: </w:t>
            </w:r>
            <w:hyperlink r:id="rId30" w:history="1">
              <w:r w:rsidRPr="00EE471D">
                <w:rPr>
                  <w:rStyle w:val="Hyperlink"/>
                </w:rPr>
                <w:t>https://www.gov.uk/disclosure-barring-service-check/overview</w:t>
              </w:r>
            </w:hyperlink>
            <w:r>
              <w:t xml:space="preserve"> </w:t>
            </w:r>
          </w:p>
        </w:tc>
      </w:tr>
    </w:tbl>
    <w:p w14:paraId="2ECF94A4" w14:textId="77777777" w:rsidR="00C92D03" w:rsidRPr="00CA31ED" w:rsidRDefault="00C92D03" w:rsidP="009724F6"/>
    <w:p w14:paraId="6C861671" w14:textId="77777777" w:rsidR="00C92D03" w:rsidRPr="009724F6" w:rsidRDefault="00C92D03" w:rsidP="009724F6"/>
    <w:p w14:paraId="6F17D619" w14:textId="77777777" w:rsidR="00B07DED" w:rsidRDefault="009B3818" w:rsidP="00B07DED">
      <w:pPr>
        <w:pStyle w:val="Heading2"/>
      </w:pPr>
      <w:bookmarkStart w:id="36" w:name="_Toc522952876"/>
      <w:bookmarkStart w:id="37" w:name="_Toc29826095"/>
      <w:bookmarkStart w:id="38" w:name="DatatTransfer"/>
      <w:r>
        <w:t>5</w:t>
      </w:r>
      <w:r w:rsidR="00767FDD">
        <w:t>.</w:t>
      </w:r>
      <w:r>
        <w:t>5</w:t>
      </w:r>
      <w:r w:rsidR="00767FDD">
        <w:tab/>
      </w:r>
      <w:r w:rsidR="00B07DED">
        <w:t xml:space="preserve">Methods of </w:t>
      </w:r>
      <w:r w:rsidR="0082086B">
        <w:t>Data</w:t>
      </w:r>
      <w:r w:rsidR="00B07DED">
        <w:t xml:space="preserve"> </w:t>
      </w:r>
      <w:r w:rsidR="00C00A29">
        <w:t>Transfer</w:t>
      </w:r>
      <w:bookmarkEnd w:id="36"/>
      <w:bookmarkEnd w:id="37"/>
      <w:r w:rsidR="00C00A29">
        <w:t xml:space="preserve"> </w:t>
      </w:r>
    </w:p>
    <w:bookmarkEnd w:id="38"/>
    <w:p w14:paraId="007D7067" w14:textId="77777777" w:rsidR="00B07DED" w:rsidRDefault="0082086B" w:rsidP="00C21261">
      <w:pPr>
        <w:jc w:val="both"/>
      </w:pPr>
      <w:r>
        <w:t>Data</w:t>
      </w:r>
      <w:r w:rsidR="00B07DED">
        <w:t xml:space="preserve"> will be requested and shared by the following routes:</w:t>
      </w:r>
    </w:p>
    <w:p w14:paraId="674DC182" w14:textId="77777777" w:rsidR="00B07DED" w:rsidRDefault="00B07DED" w:rsidP="00306C7C">
      <w:pPr>
        <w:pStyle w:val="ListParagraph"/>
        <w:numPr>
          <w:ilvl w:val="0"/>
          <w:numId w:val="12"/>
        </w:numPr>
        <w:jc w:val="both"/>
      </w:pPr>
      <w:r>
        <w:t xml:space="preserve">Verbally (providing a record is created). During face to face meetings between the Safer Schools Officer and Specific Points of Contact (SPOC) at the school. </w:t>
      </w:r>
    </w:p>
    <w:p w14:paraId="2D058ADF" w14:textId="77777777" w:rsidR="00FD7FAC" w:rsidRDefault="00B07DED" w:rsidP="00306C7C">
      <w:pPr>
        <w:pStyle w:val="ListParagraph"/>
        <w:numPr>
          <w:ilvl w:val="0"/>
          <w:numId w:val="12"/>
        </w:numPr>
        <w:jc w:val="both"/>
      </w:pPr>
      <w:r>
        <w:t>Secure email</w:t>
      </w:r>
      <w:r w:rsidR="00FD7FAC">
        <w:t xml:space="preserve"> (you must clarify which secure email option that you will be using</w:t>
      </w:r>
      <w:r w:rsidR="00DC0230">
        <w:t xml:space="preserve"> </w:t>
      </w:r>
      <w:r w:rsidR="00DC0230" w:rsidRPr="00FD7FAC">
        <w:t>, .pnn, .gsi, .cjsm, Egress and nhs.net are examples of secure email. .gov.uk and nhs</w:t>
      </w:r>
      <w:r w:rsidR="00DC0230">
        <w:t>.uk are not secure</w:t>
      </w:r>
      <w:r w:rsidR="00DC0230" w:rsidRPr="00FD7FAC">
        <w:t>.</w:t>
      </w:r>
      <w:r w:rsidR="00DC0230">
        <w:t xml:space="preserve"> </w:t>
      </w:r>
      <w:r w:rsidR="00DC0230" w:rsidRPr="00FD7FAC">
        <w:t xml:space="preserve"> For further information about secure email, please consult ‘Use of Secure Email Guidance’ on the IAU intranet page</w:t>
      </w:r>
      <w:r w:rsidR="00DC0230">
        <w:t>)</w:t>
      </w:r>
      <w:r>
        <w:t xml:space="preserve">. </w:t>
      </w:r>
    </w:p>
    <w:p w14:paraId="48AD4881" w14:textId="77777777" w:rsidR="00B07DED" w:rsidRDefault="00B07DED" w:rsidP="00306C7C">
      <w:pPr>
        <w:pStyle w:val="ListParagraph"/>
        <w:numPr>
          <w:ilvl w:val="0"/>
          <w:numId w:val="12"/>
        </w:numPr>
        <w:jc w:val="both"/>
      </w:pPr>
      <w:r>
        <w:t xml:space="preserve">If the school does not have secure email then </w:t>
      </w:r>
      <w:r w:rsidR="0082086B">
        <w:t>data</w:t>
      </w:r>
      <w:r>
        <w:t xml:space="preserve"> will be passed by hand.</w:t>
      </w:r>
    </w:p>
    <w:p w14:paraId="3AC35F3F" w14:textId="77777777" w:rsidR="00B07DED" w:rsidRDefault="00B07DED" w:rsidP="00C21261">
      <w:pPr>
        <w:jc w:val="both"/>
      </w:pPr>
    </w:p>
    <w:p w14:paraId="7429BA51" w14:textId="77777777" w:rsidR="00B07DED" w:rsidRDefault="00B07DED" w:rsidP="00C21261">
      <w:pPr>
        <w:jc w:val="both"/>
      </w:pPr>
      <w:r>
        <w:t xml:space="preserve">The expectation is that the sharing of </w:t>
      </w:r>
      <w:r w:rsidR="0082086B">
        <w:t>data</w:t>
      </w:r>
      <w:r>
        <w:t xml:space="preserve"> will be a regular process, often dictated by events and thus there is no specific requirement for a regular timed process.</w:t>
      </w:r>
    </w:p>
    <w:p w14:paraId="7FDDABBC" w14:textId="77777777" w:rsidR="00B07DED" w:rsidRDefault="00B07DED" w:rsidP="00C21261">
      <w:pPr>
        <w:jc w:val="both"/>
      </w:pPr>
      <w:r>
        <w:lastRenderedPageBreak/>
        <w:t xml:space="preserve">“Soft” intelligence, e.g. Safer Schools Officer hearing a conversation about possible disruption to a lesson, may be passed verbally to a relevant member of staff.  </w:t>
      </w:r>
    </w:p>
    <w:p w14:paraId="7612444E" w14:textId="77777777" w:rsidR="00B55E24" w:rsidRDefault="00B55E24" w:rsidP="00B07DED"/>
    <w:p w14:paraId="35D34BAA" w14:textId="77777777" w:rsidR="00B55E24" w:rsidRPr="00FA6FDB" w:rsidRDefault="009B3818" w:rsidP="00CA31ED">
      <w:pPr>
        <w:pStyle w:val="Heading3"/>
      </w:pPr>
      <w:bookmarkStart w:id="39" w:name="_Toc29826096"/>
      <w:r>
        <w:t>5.5</w:t>
      </w:r>
      <w:r w:rsidR="003E2C39">
        <w:t>.1</w:t>
      </w:r>
      <w:r w:rsidR="003E2C39">
        <w:tab/>
      </w:r>
      <w:r w:rsidR="00B55E24" w:rsidRPr="00FA6FDB">
        <w:t>Physically</w:t>
      </w:r>
      <w:r>
        <w:t xml:space="preserve"> held by MPS</w:t>
      </w:r>
      <w:bookmarkEnd w:id="39"/>
    </w:p>
    <w:p w14:paraId="060A7ED2" w14:textId="77777777" w:rsidR="003E2C39" w:rsidRPr="003E2C39" w:rsidRDefault="003E2C39" w:rsidP="00CA31ED">
      <w:r w:rsidRPr="00502DB8">
        <w:rPr>
          <w:rFonts w:cs="Arial"/>
          <w:iCs/>
        </w:rPr>
        <w:t xml:space="preserve">Where </w:t>
      </w:r>
      <w:r w:rsidRPr="00CA31ED">
        <w:rPr>
          <w:rFonts w:cs="Arial"/>
          <w:iCs/>
          <w:color w:val="FF0000"/>
        </w:rPr>
        <w:t xml:space="preserve">OFFICIAL SENSITIVE </w:t>
      </w:r>
      <w:r w:rsidRPr="00502DB8">
        <w:rPr>
          <w:rFonts w:cs="Arial"/>
          <w:iCs/>
        </w:rPr>
        <w:t>information is concerned, the information will be kept within a secure location with a managed and auditable access control system that the general public have no access to.</w:t>
      </w:r>
      <w:r w:rsidRPr="00502DB8">
        <w:rPr>
          <w:rFonts w:cs="Arial"/>
          <w:i/>
          <w:iCs/>
          <w:color w:val="FF0000"/>
        </w:rPr>
        <w:t xml:space="preserve"> </w:t>
      </w:r>
    </w:p>
    <w:p w14:paraId="5BAFEB65" w14:textId="77777777" w:rsidR="00B55E24" w:rsidRPr="003E2C39" w:rsidRDefault="00B55E24" w:rsidP="00CA31ED"/>
    <w:p w14:paraId="06E668DF" w14:textId="77777777" w:rsidR="00B55E24" w:rsidRPr="004B3151" w:rsidRDefault="0082086B" w:rsidP="00306C7C">
      <w:pPr>
        <w:pStyle w:val="ListParagraph"/>
        <w:numPr>
          <w:ilvl w:val="0"/>
          <w:numId w:val="15"/>
        </w:numPr>
        <w:jc w:val="both"/>
      </w:pPr>
      <w:r>
        <w:t>Data</w:t>
      </w:r>
      <w:r w:rsidR="00B55E24" w:rsidRPr="004B3151">
        <w:t xml:space="preserve"> will be moved by a trusted person in a closed container or package.</w:t>
      </w:r>
      <w:r w:rsidR="00DE7376">
        <w:t xml:space="preserve"> E.g. A closed folder or closed box.</w:t>
      </w:r>
    </w:p>
    <w:p w14:paraId="5051EB0F" w14:textId="77777777" w:rsidR="00B55E24" w:rsidRPr="004B3151" w:rsidRDefault="0082086B" w:rsidP="00306C7C">
      <w:pPr>
        <w:pStyle w:val="ListParagraph"/>
        <w:numPr>
          <w:ilvl w:val="0"/>
          <w:numId w:val="15"/>
        </w:numPr>
        <w:jc w:val="both"/>
      </w:pPr>
      <w:r>
        <w:t>Data</w:t>
      </w:r>
      <w:r w:rsidR="00B55E24" w:rsidRPr="004B3151">
        <w:t xml:space="preserve"> will be moved by post or courier in a sealed package with no protective markings showing (other than PERSONAL or PRIVATE).  It will be addressed to a specified individual within the </w:t>
      </w:r>
      <w:r w:rsidR="00D94588">
        <w:t>educational establishment</w:t>
      </w:r>
      <w:r w:rsidR="00B55E24" w:rsidRPr="004B3151">
        <w:t xml:space="preserve"> by name or appointment (add job title).</w:t>
      </w:r>
    </w:p>
    <w:p w14:paraId="71B37331" w14:textId="77777777" w:rsidR="00B55E24" w:rsidRDefault="00B55E24" w:rsidP="00B55E24">
      <w:pPr>
        <w:jc w:val="both"/>
        <w:rPr>
          <w:rFonts w:ascii="Arial" w:hAnsi="Arial" w:cs="Arial"/>
          <w:i/>
          <w:iCs/>
          <w:color w:val="808080"/>
        </w:rPr>
      </w:pPr>
    </w:p>
    <w:p w14:paraId="0C57095A" w14:textId="77777777" w:rsidR="00B55E24" w:rsidRPr="00FA6FDB" w:rsidRDefault="009B3818" w:rsidP="00CA31ED">
      <w:pPr>
        <w:pStyle w:val="Heading3"/>
      </w:pPr>
      <w:bookmarkStart w:id="40" w:name="_Toc29826097"/>
      <w:r>
        <w:t>5.5</w:t>
      </w:r>
      <w:r w:rsidR="003E2C39">
        <w:t>.2</w:t>
      </w:r>
      <w:r w:rsidR="003E2C39">
        <w:tab/>
      </w:r>
      <w:r w:rsidR="00B55E24" w:rsidRPr="00FA6FDB">
        <w:t>Electronically</w:t>
      </w:r>
      <w:r>
        <w:t xml:space="preserve"> held by MPS</w:t>
      </w:r>
      <w:bookmarkEnd w:id="40"/>
    </w:p>
    <w:p w14:paraId="020E8090" w14:textId="77777777" w:rsidR="00B55E24" w:rsidRPr="00E86EDB" w:rsidRDefault="00B55E24" w:rsidP="00C00A29">
      <w:pPr>
        <w:jc w:val="both"/>
        <w:rPr>
          <w:rFonts w:ascii="Arial" w:hAnsi="Arial" w:cs="Arial"/>
          <w:b/>
          <w:i/>
          <w:iCs/>
          <w:color w:val="808080"/>
          <w:sz w:val="16"/>
          <w:szCs w:val="16"/>
        </w:rPr>
      </w:pPr>
    </w:p>
    <w:p w14:paraId="0166D701" w14:textId="77777777" w:rsidR="006C6C17" w:rsidRDefault="002B69A2" w:rsidP="00306C7C">
      <w:pPr>
        <w:pStyle w:val="ListParagraph"/>
        <w:numPr>
          <w:ilvl w:val="0"/>
          <w:numId w:val="16"/>
        </w:numPr>
        <w:jc w:val="both"/>
      </w:pPr>
      <w:r>
        <w:t>D</w:t>
      </w:r>
      <w:r w:rsidR="0082086B">
        <w:t>ata</w:t>
      </w:r>
      <w:r w:rsidR="00B55E24" w:rsidRPr="004B3151">
        <w:t xml:space="preserve"> </w:t>
      </w:r>
      <w:r>
        <w:t xml:space="preserve">with a classification </w:t>
      </w:r>
      <w:r w:rsidRPr="004B3151">
        <w:t xml:space="preserve">of </w:t>
      </w:r>
      <w:r w:rsidR="00B55E24" w:rsidRPr="004B3151">
        <w:t xml:space="preserve">up to the </w:t>
      </w:r>
      <w:r w:rsidR="00E27151" w:rsidRPr="00CA31ED">
        <w:rPr>
          <w:color w:val="FF0000"/>
        </w:rPr>
        <w:t>OFFICIAL SENSITIVE</w:t>
      </w:r>
      <w:r w:rsidR="00B55E24" w:rsidRPr="00CA31ED">
        <w:rPr>
          <w:color w:val="FF0000"/>
        </w:rPr>
        <w:t xml:space="preserve"> </w:t>
      </w:r>
      <w:r w:rsidR="00B55E24" w:rsidRPr="004B3151">
        <w:t>must be transferred using secure email.  (Please note</w:t>
      </w:r>
      <w:r w:rsidR="003C6D4B">
        <w:t xml:space="preserve"> that </w:t>
      </w:r>
      <w:r w:rsidR="003C6D4B" w:rsidRPr="004B3151">
        <w:t xml:space="preserve">pnn, .gsi, </w:t>
      </w:r>
      <w:r w:rsidR="003C6D4B">
        <w:t xml:space="preserve">Egress, </w:t>
      </w:r>
      <w:r w:rsidR="003C6D4B" w:rsidRPr="004B3151">
        <w:t>.cjsm</w:t>
      </w:r>
      <w:r w:rsidR="003C6D4B">
        <w:t>,</w:t>
      </w:r>
      <w:r w:rsidR="003C6D4B" w:rsidRPr="004B3151">
        <w:t xml:space="preserve"> and nhs.net</w:t>
      </w:r>
      <w:r w:rsidR="003C6D4B">
        <w:t xml:space="preserve"> are examples of secure</w:t>
      </w:r>
      <w:r w:rsidR="00F87928">
        <w:t xml:space="preserve"> email, whilst</w:t>
      </w:r>
      <w:r w:rsidR="00B55E24" w:rsidRPr="004B3151">
        <w:t>, .gov.uk and nhs.uk are not secure</w:t>
      </w:r>
      <w:r w:rsidR="00F87928">
        <w:t>)</w:t>
      </w:r>
      <w:r w:rsidR="00B55E24" w:rsidRPr="004B3151">
        <w:t xml:space="preserve">. For further </w:t>
      </w:r>
      <w:r w:rsidR="0082086B">
        <w:t>data</w:t>
      </w:r>
      <w:r w:rsidR="00B55E24" w:rsidRPr="004B3151">
        <w:t xml:space="preserve"> about secure email, please consult ‘Use of Secure Email Guidance’ on the IAU intranet site. If the data has a higher protective marking, please seek advice from the</w:t>
      </w:r>
      <w:r w:rsidR="00F87928">
        <w:t xml:space="preserve"> MPS</w:t>
      </w:r>
      <w:r w:rsidR="00B55E24" w:rsidRPr="004B3151">
        <w:t xml:space="preserve"> I</w:t>
      </w:r>
      <w:r w:rsidR="00F87928">
        <w:t xml:space="preserve">nformation </w:t>
      </w:r>
      <w:r w:rsidR="00B55E24" w:rsidRPr="004B3151">
        <w:t>A</w:t>
      </w:r>
      <w:r w:rsidR="00F87928">
        <w:t xml:space="preserve">ssurance </w:t>
      </w:r>
      <w:r w:rsidR="00B55E24" w:rsidRPr="004B3151">
        <w:t>U</w:t>
      </w:r>
      <w:r w:rsidR="00F87928">
        <w:t>nit (IAU)</w:t>
      </w:r>
      <w:r w:rsidR="00B55E24" w:rsidRPr="004B3151">
        <w:t>.</w:t>
      </w:r>
      <w:r w:rsidR="006C6C17" w:rsidRPr="006C6C17">
        <w:t xml:space="preserve"> </w:t>
      </w:r>
    </w:p>
    <w:p w14:paraId="6152E7CD" w14:textId="77777777" w:rsidR="00B55E24" w:rsidRPr="00C21261" w:rsidRDefault="006C6C17" w:rsidP="00306C7C">
      <w:pPr>
        <w:pStyle w:val="ListParagraph"/>
        <w:numPr>
          <w:ilvl w:val="0"/>
          <w:numId w:val="16"/>
        </w:numPr>
        <w:jc w:val="both"/>
      </w:pPr>
      <w:r w:rsidRPr="004B3151">
        <w:lastRenderedPageBreak/>
        <w:t xml:space="preserve">If </w:t>
      </w:r>
      <w:r>
        <w:t>data</w:t>
      </w:r>
      <w:r w:rsidRPr="004B3151">
        <w:t xml:space="preserve"> will be stored on removable media</w:t>
      </w:r>
      <w:r>
        <w:t xml:space="preserve">, </w:t>
      </w:r>
      <w:r w:rsidRPr="006C6C17">
        <w:rPr>
          <w:iCs/>
        </w:rPr>
        <w:t>these will be encrypted to government standards. O</w:t>
      </w:r>
      <w:r w:rsidRPr="006C6C17">
        <w:t>nly</w:t>
      </w:r>
      <w:r>
        <w:t xml:space="preserve"> the government encrypted MPS approved Datashur USB may be used.  These are available on PSOP. </w:t>
      </w:r>
      <w:r w:rsidRPr="006C6C17">
        <w:rPr>
          <w:b/>
          <w:iCs/>
        </w:rPr>
        <w:t>CDs are no longer acceptable.</w:t>
      </w:r>
    </w:p>
    <w:p w14:paraId="44939B47" w14:textId="77777777" w:rsidR="007A3B8B" w:rsidRDefault="00502DB8" w:rsidP="00306C7C">
      <w:pPr>
        <w:pStyle w:val="ListParagraph"/>
        <w:numPr>
          <w:ilvl w:val="0"/>
          <w:numId w:val="16"/>
        </w:numPr>
        <w:jc w:val="both"/>
      </w:pPr>
      <w:r>
        <w:t>Via telephone, provided a record is subsequently made.</w:t>
      </w:r>
      <w:r w:rsidR="003F09F1" w:rsidRPr="003F09F1">
        <w:t xml:space="preserve"> </w:t>
      </w:r>
      <w:r w:rsidR="003F09F1">
        <w:t>It is prudent to use guarded speech and keep conversations short.</w:t>
      </w:r>
      <w:r w:rsidR="007A3B8B" w:rsidRPr="007A3B8B">
        <w:t xml:space="preserve"> </w:t>
      </w:r>
    </w:p>
    <w:p w14:paraId="6DB8CA88" w14:textId="77777777" w:rsidR="007A3B8B" w:rsidRDefault="007A3B8B" w:rsidP="00306C7C">
      <w:pPr>
        <w:pStyle w:val="ListParagraph"/>
        <w:numPr>
          <w:ilvl w:val="0"/>
          <w:numId w:val="16"/>
        </w:numPr>
        <w:jc w:val="both"/>
      </w:pPr>
      <w:r w:rsidRPr="004B3151">
        <w:t xml:space="preserve">Avoid the use of fax for transferring protectively marked </w:t>
      </w:r>
      <w:r>
        <w:t>data</w:t>
      </w:r>
      <w:r w:rsidRPr="004B3151">
        <w:t xml:space="preserve"> as it is not secure</w:t>
      </w:r>
      <w:r>
        <w:t>.</w:t>
      </w:r>
    </w:p>
    <w:p w14:paraId="653EB825" w14:textId="77777777" w:rsidR="00442956" w:rsidRDefault="00442956" w:rsidP="007C4661"/>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442956" w14:paraId="46BDD268" w14:textId="77777777" w:rsidTr="00AB2347">
        <w:tc>
          <w:tcPr>
            <w:tcW w:w="9823" w:type="dxa"/>
            <w:shd w:val="clear" w:color="auto" w:fill="DEEAF6" w:themeFill="accent1" w:themeFillTint="33"/>
          </w:tcPr>
          <w:p w14:paraId="322B3D48" w14:textId="77777777" w:rsidR="00442956" w:rsidRDefault="00442956" w:rsidP="00AB2347">
            <w:pPr>
              <w:spacing w:after="120"/>
              <w:rPr>
                <w:b/>
                <w:color w:val="1F4E79" w:themeColor="accent1" w:themeShade="80"/>
              </w:rPr>
            </w:pPr>
            <w:r>
              <w:rPr>
                <w:b/>
                <w:color w:val="1F4E79" w:themeColor="accent1" w:themeShade="80"/>
              </w:rPr>
              <w:t>RELEVANT LEGISLATION</w:t>
            </w:r>
          </w:p>
          <w:p w14:paraId="3FDAC4D4" w14:textId="77777777" w:rsidR="00442956" w:rsidRPr="00FF6A31" w:rsidRDefault="00442956" w:rsidP="00AB2347">
            <w:pPr>
              <w:spacing w:after="120"/>
            </w:pPr>
            <w:r w:rsidRPr="00F17289">
              <w:t>Co</w:t>
            </w:r>
            <w:r>
              <w:t>mmon Technology Services (CTS) (</w:t>
            </w:r>
            <w:r w:rsidRPr="00F17289">
              <w:rPr>
                <w:i/>
              </w:rPr>
              <w:t>Secure email blueprint</w:t>
            </w:r>
            <w:r>
              <w:t xml:space="preserve">): </w:t>
            </w:r>
            <w:hyperlink r:id="rId31" w:history="1">
              <w:r w:rsidRPr="00EE471D">
                <w:rPr>
                  <w:rStyle w:val="Hyperlink"/>
                </w:rPr>
                <w:t>https://www.gov.uk/guidance/common-technology-services-cts-secure-email-blueprint</w:t>
              </w:r>
            </w:hyperlink>
            <w:r>
              <w:t xml:space="preserve"> </w:t>
            </w:r>
          </w:p>
        </w:tc>
      </w:tr>
    </w:tbl>
    <w:p w14:paraId="7B3DAE01" w14:textId="77777777" w:rsidR="00442956" w:rsidRDefault="00442956" w:rsidP="007C4661"/>
    <w:p w14:paraId="08494E7C" w14:textId="77777777" w:rsidR="007C4661" w:rsidRDefault="007C4661" w:rsidP="007C4661"/>
    <w:p w14:paraId="7F5490BB" w14:textId="77777777" w:rsidR="003F09F1" w:rsidRPr="00CA31ED" w:rsidRDefault="00DB3604" w:rsidP="00DB3604">
      <w:pPr>
        <w:pStyle w:val="Heading2"/>
        <w:jc w:val="both"/>
      </w:pPr>
      <w:bookmarkStart w:id="41" w:name="_Toc522952879"/>
      <w:bookmarkStart w:id="42" w:name="DataStorage"/>
      <w:bookmarkStart w:id="43" w:name="_Toc29826098"/>
      <w:r>
        <w:t>5</w:t>
      </w:r>
      <w:r w:rsidR="007C4661">
        <w:t>.</w:t>
      </w:r>
      <w:r>
        <w:t>6</w:t>
      </w:r>
      <w:r>
        <w:tab/>
        <w:t xml:space="preserve">MPS </w:t>
      </w:r>
      <w:r w:rsidR="003F09F1">
        <w:t>Data Storage</w:t>
      </w:r>
      <w:bookmarkEnd w:id="41"/>
      <w:bookmarkEnd w:id="42"/>
      <w:bookmarkEnd w:id="43"/>
    </w:p>
    <w:p w14:paraId="6A416425" w14:textId="77777777" w:rsidR="007C4661" w:rsidRDefault="00DB3604" w:rsidP="00CA31ED">
      <w:pPr>
        <w:pStyle w:val="Heading3"/>
      </w:pPr>
      <w:bookmarkStart w:id="44" w:name="_Toc522952880"/>
      <w:bookmarkStart w:id="45" w:name="_Toc29826099"/>
      <w:r>
        <w:t>5.6.1</w:t>
      </w:r>
      <w:r>
        <w:tab/>
      </w:r>
      <w:r w:rsidR="00D94588">
        <w:t>Educational establishments</w:t>
      </w:r>
      <w:r w:rsidR="007C4661">
        <w:t xml:space="preserve"> Building and Perimeter Security</w:t>
      </w:r>
      <w:bookmarkEnd w:id="44"/>
      <w:bookmarkEnd w:id="45"/>
    </w:p>
    <w:p w14:paraId="69ABD65A" w14:textId="77777777" w:rsidR="007C4661" w:rsidRDefault="007C4661" w:rsidP="003F09F1">
      <w:pPr>
        <w:jc w:val="both"/>
      </w:pPr>
      <w:r>
        <w:t xml:space="preserve">Where </w:t>
      </w:r>
      <w:r w:rsidR="00E27151">
        <w:rPr>
          <w:color w:val="FF0000"/>
        </w:rPr>
        <w:t xml:space="preserve">OFFICIAL </w:t>
      </w:r>
      <w:r w:rsidR="0082481A">
        <w:rPr>
          <w:color w:val="FF0000"/>
        </w:rPr>
        <w:t xml:space="preserve">SENSITIVE </w:t>
      </w:r>
      <w:r w:rsidR="0082086B">
        <w:t>data</w:t>
      </w:r>
      <w:r>
        <w:t xml:space="preserve"> is concerned; the </w:t>
      </w:r>
      <w:r w:rsidR="0082086B">
        <w:t>data</w:t>
      </w:r>
      <w:r>
        <w:t xml:space="preserve"> will be kept within a secure location with a managed and auditable access control system that the general public have no access to. </w:t>
      </w:r>
    </w:p>
    <w:p w14:paraId="004B1EA7" w14:textId="77777777" w:rsidR="007C4661" w:rsidRDefault="007C4661" w:rsidP="003F09F1">
      <w:pPr>
        <w:jc w:val="both"/>
      </w:pPr>
    </w:p>
    <w:p w14:paraId="5CE3ABFB" w14:textId="77777777" w:rsidR="007C4661" w:rsidRDefault="00DB3604" w:rsidP="00CA31ED">
      <w:pPr>
        <w:pStyle w:val="Heading3"/>
      </w:pPr>
      <w:bookmarkStart w:id="46" w:name="_Toc522952881"/>
      <w:bookmarkStart w:id="47" w:name="_Toc29826100"/>
      <w:r>
        <w:t>5.6</w:t>
      </w:r>
      <w:r w:rsidR="003E2C39">
        <w:t>.2</w:t>
      </w:r>
      <w:r w:rsidR="003E2C39">
        <w:tab/>
      </w:r>
      <w:r w:rsidR="003F09F1">
        <w:t>Hard Copy</w:t>
      </w:r>
      <w:bookmarkEnd w:id="46"/>
      <w:bookmarkEnd w:id="47"/>
    </w:p>
    <w:p w14:paraId="2549A8AF" w14:textId="77777777" w:rsidR="007C4661" w:rsidRDefault="00E27151" w:rsidP="003F09F1">
      <w:pPr>
        <w:jc w:val="both"/>
      </w:pPr>
      <w:r>
        <w:rPr>
          <w:color w:val="FF0000"/>
        </w:rPr>
        <w:t xml:space="preserve">OFFICIAL </w:t>
      </w:r>
      <w:r w:rsidR="0082481A">
        <w:rPr>
          <w:color w:val="FF0000"/>
        </w:rPr>
        <w:t xml:space="preserve">SENSITIVE </w:t>
      </w:r>
      <w:r w:rsidR="007C4661">
        <w:t xml:space="preserve">MPS </w:t>
      </w:r>
      <w:r w:rsidR="0082086B">
        <w:t>data</w:t>
      </w:r>
      <w:r w:rsidR="007C4661">
        <w:t xml:space="preserve"> will be stored in a locked container within a secure premise with a managed access control. Access to </w:t>
      </w:r>
      <w:r w:rsidR="0082086B">
        <w:t>data</w:t>
      </w:r>
      <w:r w:rsidR="007C4661">
        <w:t xml:space="preserve"> will be limited to those with a genuine “need-to-know”. When the documents are not being used they will be locked away.</w:t>
      </w:r>
    </w:p>
    <w:p w14:paraId="15D9040A" w14:textId="77777777" w:rsidR="007C4661" w:rsidRDefault="007C4661" w:rsidP="003F09F1">
      <w:pPr>
        <w:jc w:val="both"/>
      </w:pPr>
      <w:r>
        <w:lastRenderedPageBreak/>
        <w:t xml:space="preserve"> </w:t>
      </w:r>
    </w:p>
    <w:p w14:paraId="417CAB88" w14:textId="77777777" w:rsidR="007C4661" w:rsidRDefault="00DB3604" w:rsidP="00CA31ED">
      <w:pPr>
        <w:pStyle w:val="Heading3"/>
      </w:pPr>
      <w:bookmarkStart w:id="48" w:name="_Toc522952882"/>
      <w:bookmarkStart w:id="49" w:name="_Toc29826101"/>
      <w:r>
        <w:t>5.6</w:t>
      </w:r>
      <w:r w:rsidR="003E2C39">
        <w:t>.3</w:t>
      </w:r>
      <w:r w:rsidR="003E2C39">
        <w:tab/>
      </w:r>
      <w:r w:rsidR="007C4661">
        <w:t xml:space="preserve">Storage of </w:t>
      </w:r>
      <w:r w:rsidR="003F09F1">
        <w:t xml:space="preserve">Electronic </w:t>
      </w:r>
      <w:r w:rsidR="0082086B">
        <w:t>Data</w:t>
      </w:r>
      <w:r w:rsidR="007C4661">
        <w:t xml:space="preserve"> on </w:t>
      </w:r>
      <w:r w:rsidR="00DE7376">
        <w:t>educational establishments</w:t>
      </w:r>
      <w:r w:rsidR="007C4661">
        <w:t xml:space="preserve"> System</w:t>
      </w:r>
      <w:bookmarkEnd w:id="48"/>
      <w:bookmarkEnd w:id="49"/>
    </w:p>
    <w:p w14:paraId="66CD4736" w14:textId="77777777" w:rsidR="003F09F1" w:rsidRDefault="007C4661" w:rsidP="003F09F1">
      <w:pPr>
        <w:jc w:val="both"/>
      </w:pPr>
      <w:r>
        <w:t xml:space="preserve">Where </w:t>
      </w:r>
      <w:r w:rsidR="0082086B">
        <w:t>data</w:t>
      </w:r>
      <w:r>
        <w:t xml:space="preserve"> is being kept electronically, </w:t>
      </w:r>
      <w:r w:rsidR="00DE7376">
        <w:t>educational establishment</w:t>
      </w:r>
      <w:r>
        <w:t xml:space="preserve"> confirm that system access controls are in place (</w:t>
      </w:r>
      <w:r w:rsidR="00BE334B">
        <w:t>i.e.</w:t>
      </w:r>
      <w:r>
        <w:t xml:space="preserve"> username &amp; password / keeping permissions to a minimum) to those who have a genuine “need-to-know”. It has been confirmed that access to the </w:t>
      </w:r>
      <w:r w:rsidR="0082086B">
        <w:t>data</w:t>
      </w:r>
      <w:r>
        <w:t xml:space="preserve"> can be audited</w:t>
      </w:r>
      <w:r w:rsidRPr="00556B5C">
        <w:t>.</w:t>
      </w:r>
      <w:r w:rsidR="003F09F1" w:rsidRPr="00C535F5">
        <w:rPr>
          <w:rFonts w:cs="Arial"/>
        </w:rPr>
        <w:t xml:space="preserve"> When the documents are not being used they will be locked away.</w:t>
      </w:r>
    </w:p>
    <w:p w14:paraId="6C31D568" w14:textId="773CE1B0" w:rsidR="007C4661" w:rsidRDefault="007C4661" w:rsidP="003F09F1">
      <w:pPr>
        <w:jc w:val="both"/>
      </w:pPr>
    </w:p>
    <w:p w14:paraId="75AB0ED4" w14:textId="77777777" w:rsidR="00AB1096" w:rsidRDefault="00AB1096" w:rsidP="003F09F1">
      <w:pPr>
        <w:jc w:val="both"/>
      </w:pPr>
    </w:p>
    <w:p w14:paraId="4ED4DB1C" w14:textId="77777777" w:rsidR="007C4661" w:rsidRDefault="00DB3604" w:rsidP="003F09F1">
      <w:pPr>
        <w:pStyle w:val="Heading2"/>
        <w:jc w:val="both"/>
      </w:pPr>
      <w:bookmarkStart w:id="50" w:name="_Toc522952883"/>
      <w:bookmarkStart w:id="51" w:name="_Toc29826102"/>
      <w:bookmarkStart w:id="52" w:name="BusinessContinuity"/>
      <w:r>
        <w:t>5</w:t>
      </w:r>
      <w:r w:rsidR="007C4661">
        <w:t>.</w:t>
      </w:r>
      <w:r>
        <w:t>7</w:t>
      </w:r>
      <w:r w:rsidR="007C4661">
        <w:t xml:space="preserve"> </w:t>
      </w:r>
      <w:r w:rsidR="00767FDD">
        <w:tab/>
      </w:r>
      <w:r w:rsidR="007C4661">
        <w:t>Business Continuity</w:t>
      </w:r>
      <w:bookmarkEnd w:id="50"/>
      <w:bookmarkEnd w:id="51"/>
    </w:p>
    <w:bookmarkEnd w:id="52"/>
    <w:p w14:paraId="56E6A367" w14:textId="77777777" w:rsidR="007C4661" w:rsidRDefault="007C4661" w:rsidP="003F09F1">
      <w:pPr>
        <w:jc w:val="both"/>
      </w:pPr>
      <w:r>
        <w:t>The Safer Schools Officer will be the MPS single point of contact for each school. Each educational establishment will have a nominated SPOC, which will usually be the head teacher or a member of the Senior Leadership Team.</w:t>
      </w:r>
    </w:p>
    <w:p w14:paraId="69178546" w14:textId="77777777" w:rsidR="007C4661" w:rsidRDefault="007C4661" w:rsidP="003F09F1">
      <w:pPr>
        <w:jc w:val="both"/>
      </w:pPr>
      <w:r>
        <w:t xml:space="preserve">Deputies will be assigned in the event of the SPOCs being unavailable. If </w:t>
      </w:r>
      <w:r w:rsidR="0082086B">
        <w:t>data</w:t>
      </w:r>
      <w:r>
        <w:t xml:space="preserve"> cannot be transferred by the normal method, then the default mode of delivery will be via hand between the SPOCs.</w:t>
      </w:r>
    </w:p>
    <w:p w14:paraId="4660CCFC" w14:textId="77777777" w:rsidR="007C4661" w:rsidRPr="00061C0A" w:rsidRDefault="007C4661" w:rsidP="003F09F1">
      <w:pPr>
        <w:autoSpaceDE w:val="0"/>
        <w:autoSpaceDN w:val="0"/>
        <w:adjustRightInd w:val="0"/>
        <w:jc w:val="both"/>
        <w:rPr>
          <w:rFonts w:cs="Arial"/>
          <w:iCs/>
          <w:lang w:eastAsia="en-GB"/>
        </w:rPr>
      </w:pPr>
      <w:r w:rsidRPr="00061C0A">
        <w:rPr>
          <w:rFonts w:cs="Arial"/>
          <w:iCs/>
          <w:lang w:eastAsia="en-GB"/>
        </w:rPr>
        <w:t xml:space="preserve">If the need arises for </w:t>
      </w:r>
      <w:r w:rsidR="0082086B">
        <w:rPr>
          <w:rFonts w:cs="Arial"/>
          <w:iCs/>
          <w:lang w:eastAsia="en-GB"/>
        </w:rPr>
        <w:t>data</w:t>
      </w:r>
      <w:r w:rsidRPr="00061C0A">
        <w:rPr>
          <w:rFonts w:cs="Arial"/>
          <w:iCs/>
          <w:lang w:eastAsia="en-GB"/>
        </w:rPr>
        <w:t xml:space="preserve"> shared within this agreement to be backed up either electronically or with the movement of physical files, then the responsible party must ensure that the appropriate storage and protection measures are in place.</w:t>
      </w:r>
    </w:p>
    <w:p w14:paraId="0AA4B15F" w14:textId="77777777" w:rsidR="0035686A" w:rsidRDefault="0035686A" w:rsidP="00FA6FDB">
      <w:pPr>
        <w:rPr>
          <w:b/>
          <w:sz w:val="24"/>
        </w:rPr>
      </w:pPr>
    </w:p>
    <w:p w14:paraId="6B354A79" w14:textId="77777777" w:rsidR="007C4661" w:rsidRPr="00FA6FDB" w:rsidRDefault="00DB3604" w:rsidP="00CA31ED">
      <w:pPr>
        <w:pStyle w:val="Heading3"/>
      </w:pPr>
      <w:bookmarkStart w:id="53" w:name="_Toc29826103"/>
      <w:r>
        <w:t>5.7.</w:t>
      </w:r>
      <w:r w:rsidR="003E2C39">
        <w:t>1</w:t>
      </w:r>
      <w:r w:rsidR="003E2C39">
        <w:tab/>
      </w:r>
      <w:r w:rsidR="007C4661" w:rsidRPr="00FA6FDB">
        <w:t>Electronically</w:t>
      </w:r>
      <w:bookmarkEnd w:id="53"/>
    </w:p>
    <w:p w14:paraId="7676F04D" w14:textId="77777777" w:rsidR="007C4661" w:rsidRPr="00061C0A" w:rsidRDefault="007C4661" w:rsidP="007C4661">
      <w:pPr>
        <w:autoSpaceDE w:val="0"/>
        <w:autoSpaceDN w:val="0"/>
        <w:adjustRightInd w:val="0"/>
        <w:jc w:val="both"/>
        <w:rPr>
          <w:rFonts w:cs="Arial"/>
          <w:iCs/>
          <w:lang w:eastAsia="en-GB"/>
        </w:rPr>
      </w:pPr>
      <w:r>
        <w:rPr>
          <w:rFonts w:cs="Arial"/>
          <w:iCs/>
          <w:lang w:eastAsia="en-GB"/>
        </w:rPr>
        <w:t>I</w:t>
      </w:r>
      <w:r w:rsidRPr="00061C0A">
        <w:rPr>
          <w:rFonts w:cs="Arial"/>
          <w:iCs/>
          <w:lang w:eastAsia="en-GB"/>
        </w:rPr>
        <w:t xml:space="preserve">f </w:t>
      </w:r>
      <w:r w:rsidR="0082086B">
        <w:rPr>
          <w:rFonts w:cs="Arial"/>
          <w:iCs/>
          <w:lang w:eastAsia="en-GB"/>
        </w:rPr>
        <w:t>data</w:t>
      </w:r>
      <w:r w:rsidRPr="00061C0A">
        <w:rPr>
          <w:rFonts w:cs="Arial"/>
          <w:iCs/>
          <w:lang w:eastAsia="en-GB"/>
        </w:rPr>
        <w:t xml:space="preserve"> is backed up electronically via disc, hard drive, or any mobile device, then the appropriate level of encryption and or password requirements must be in place. This should be </w:t>
      </w:r>
      <w:r w:rsidRPr="00061C0A">
        <w:rPr>
          <w:rFonts w:cs="Arial"/>
          <w:iCs/>
          <w:lang w:eastAsia="en-GB"/>
        </w:rPr>
        <w:lastRenderedPageBreak/>
        <w:t xml:space="preserve">followed by the media used being stored in a physical location that has a level of security appropriate to the level that the </w:t>
      </w:r>
      <w:r w:rsidR="0082086B">
        <w:rPr>
          <w:rFonts w:cs="Arial"/>
          <w:iCs/>
          <w:lang w:eastAsia="en-GB"/>
        </w:rPr>
        <w:t>data</w:t>
      </w:r>
      <w:r w:rsidRPr="00061C0A">
        <w:rPr>
          <w:rFonts w:cs="Arial"/>
          <w:iCs/>
          <w:lang w:eastAsia="en-GB"/>
        </w:rPr>
        <w:t xml:space="preserve"> held is graded to.</w:t>
      </w:r>
    </w:p>
    <w:p w14:paraId="4BEDACFD" w14:textId="77777777" w:rsidR="007A3B8B" w:rsidRDefault="007A3B8B" w:rsidP="00FA6FDB">
      <w:pPr>
        <w:rPr>
          <w:b/>
          <w:sz w:val="24"/>
        </w:rPr>
      </w:pPr>
    </w:p>
    <w:p w14:paraId="781238DA" w14:textId="77777777" w:rsidR="007C4661" w:rsidRPr="00FA6FDB" w:rsidRDefault="00DB3604" w:rsidP="00CA31ED">
      <w:pPr>
        <w:pStyle w:val="Heading3"/>
      </w:pPr>
      <w:bookmarkStart w:id="54" w:name="_Toc29826104"/>
      <w:r>
        <w:t>5.7.</w:t>
      </w:r>
      <w:r w:rsidR="003E2C39">
        <w:t>2</w:t>
      </w:r>
      <w:r w:rsidR="003E2C39">
        <w:tab/>
      </w:r>
      <w:r w:rsidR="003F09F1">
        <w:t>Hard Copy</w:t>
      </w:r>
      <w:bookmarkEnd w:id="54"/>
    </w:p>
    <w:p w14:paraId="6E1C0651" w14:textId="77777777" w:rsidR="007C4661" w:rsidRPr="00061C0A" w:rsidRDefault="007C4661" w:rsidP="007C4661">
      <w:pPr>
        <w:autoSpaceDE w:val="0"/>
        <w:autoSpaceDN w:val="0"/>
        <w:adjustRightInd w:val="0"/>
        <w:jc w:val="both"/>
        <w:rPr>
          <w:rFonts w:cs="Arial"/>
          <w:iCs/>
          <w:lang w:eastAsia="en-GB"/>
        </w:rPr>
      </w:pPr>
      <w:r w:rsidRPr="00061C0A">
        <w:rPr>
          <w:rFonts w:cs="Arial"/>
          <w:iCs/>
          <w:lang w:eastAsia="en-GB"/>
        </w:rPr>
        <w:t xml:space="preserve">If </w:t>
      </w:r>
      <w:r w:rsidR="0082086B">
        <w:rPr>
          <w:rFonts w:cs="Arial"/>
          <w:iCs/>
          <w:lang w:eastAsia="en-GB"/>
        </w:rPr>
        <w:t>data</w:t>
      </w:r>
      <w:r w:rsidRPr="00061C0A">
        <w:rPr>
          <w:rFonts w:cs="Arial"/>
          <w:iCs/>
          <w:lang w:eastAsia="en-GB"/>
        </w:rPr>
        <w:t xml:space="preserve"> shared under this agreement must be moved from its usual secure location, which is in accordance with the level of security required by this agreement, then any move temporary or permanent must provide the same level of security in storage as originally agreed and stated in this document.</w:t>
      </w:r>
    </w:p>
    <w:p w14:paraId="442B4CD5" w14:textId="77777777" w:rsidR="007C4661" w:rsidRPr="00061C0A" w:rsidRDefault="007C4661" w:rsidP="007C4661">
      <w:pPr>
        <w:autoSpaceDE w:val="0"/>
        <w:autoSpaceDN w:val="0"/>
        <w:adjustRightInd w:val="0"/>
        <w:jc w:val="both"/>
        <w:rPr>
          <w:rFonts w:cs="Arial"/>
          <w:lang w:eastAsia="en-GB"/>
        </w:rPr>
      </w:pPr>
      <w:r w:rsidRPr="00061C0A">
        <w:rPr>
          <w:rFonts w:cs="Arial"/>
          <w:iCs/>
          <w:lang w:eastAsia="en-GB"/>
        </w:rPr>
        <w:t xml:space="preserve">Whilst </w:t>
      </w:r>
      <w:r w:rsidR="00DE7376">
        <w:rPr>
          <w:rFonts w:cs="Arial"/>
          <w:iCs/>
          <w:lang w:eastAsia="en-GB"/>
        </w:rPr>
        <w:t xml:space="preserve">the educational establishment </w:t>
      </w:r>
      <w:r w:rsidRPr="00061C0A">
        <w:rPr>
          <w:rFonts w:cs="Arial"/>
          <w:iCs/>
          <w:lang w:eastAsia="en-GB"/>
        </w:rPr>
        <w:t xml:space="preserve">may have their own security standards &amp; protocols, where MPS </w:t>
      </w:r>
      <w:r w:rsidR="0082086B">
        <w:rPr>
          <w:rFonts w:cs="Arial"/>
          <w:iCs/>
          <w:lang w:eastAsia="en-GB"/>
        </w:rPr>
        <w:t>data</w:t>
      </w:r>
      <w:r w:rsidRPr="00061C0A">
        <w:rPr>
          <w:rFonts w:cs="Arial"/>
          <w:iCs/>
          <w:lang w:eastAsia="en-GB"/>
        </w:rPr>
        <w:t xml:space="preserve"> is concerned the relevant securi</w:t>
      </w:r>
      <w:r w:rsidR="00C30ACE">
        <w:rPr>
          <w:rFonts w:cs="Arial"/>
          <w:iCs/>
          <w:lang w:eastAsia="en-GB"/>
        </w:rPr>
        <w:t>ty standards set out by the GSC</w:t>
      </w:r>
      <w:r w:rsidRPr="00061C0A">
        <w:rPr>
          <w:rFonts w:cs="Arial"/>
          <w:iCs/>
          <w:lang w:eastAsia="en-GB"/>
        </w:rPr>
        <w:t xml:space="preserve"> for transmitting, storing and disposing </w:t>
      </w:r>
      <w:r w:rsidR="0082086B">
        <w:rPr>
          <w:rFonts w:cs="Arial"/>
          <w:iCs/>
          <w:lang w:eastAsia="en-GB"/>
        </w:rPr>
        <w:t>data</w:t>
      </w:r>
      <w:r w:rsidRPr="00061C0A">
        <w:rPr>
          <w:rFonts w:cs="Arial"/>
          <w:iCs/>
          <w:lang w:eastAsia="en-GB"/>
        </w:rPr>
        <w:t xml:space="preserve"> must be adhered to at all times.</w:t>
      </w:r>
    </w:p>
    <w:p w14:paraId="4C2F6783" w14:textId="77777777" w:rsidR="00B07DED" w:rsidRDefault="00B07DED" w:rsidP="00B07DED"/>
    <w:p w14:paraId="51A2E827" w14:textId="77777777" w:rsidR="003F09F1" w:rsidRDefault="00DB3604" w:rsidP="003F09F1">
      <w:pPr>
        <w:pStyle w:val="Heading2"/>
      </w:pPr>
      <w:bookmarkStart w:id="55" w:name="_Toc522952884"/>
      <w:bookmarkStart w:id="56" w:name="_Toc29826105"/>
      <w:bookmarkStart w:id="57" w:name="Datadestruction"/>
      <w:r>
        <w:t>5.8</w:t>
      </w:r>
      <w:r w:rsidR="00746C36">
        <w:t xml:space="preserve"> </w:t>
      </w:r>
      <w:r>
        <w:t xml:space="preserve">MPS </w:t>
      </w:r>
      <w:r w:rsidR="003F09F1">
        <w:t>Data destruction / disposal</w:t>
      </w:r>
      <w:bookmarkEnd w:id="55"/>
      <w:bookmarkEnd w:id="56"/>
      <w:r w:rsidR="003F09F1">
        <w:t xml:space="preserve"> </w:t>
      </w:r>
    </w:p>
    <w:bookmarkEnd w:id="57"/>
    <w:p w14:paraId="71B0F8A8" w14:textId="77777777" w:rsidR="003F09F1" w:rsidRPr="00746C36" w:rsidRDefault="003F09F1" w:rsidP="003F09F1">
      <w:pPr>
        <w:jc w:val="both"/>
        <w:rPr>
          <w:rFonts w:cs="Arial"/>
          <w:i/>
          <w:iCs/>
          <w:color w:val="808080"/>
        </w:rPr>
      </w:pPr>
      <w:r w:rsidRPr="00746C36">
        <w:rPr>
          <w:rFonts w:cs="Arial"/>
          <w:iCs/>
        </w:rPr>
        <w:t>The guidance below relates to the disposal of OFFICIAL SENSITIVE information, including papers and electronic information</w:t>
      </w:r>
      <w:r w:rsidRPr="00746C36">
        <w:rPr>
          <w:rFonts w:cs="Arial"/>
          <w:i/>
          <w:iCs/>
          <w:color w:val="808080"/>
        </w:rPr>
        <w:t>.</w:t>
      </w:r>
    </w:p>
    <w:p w14:paraId="2D4032BA" w14:textId="77777777" w:rsidR="003F09F1" w:rsidRPr="003F09F1" w:rsidRDefault="003F09F1" w:rsidP="00746C36"/>
    <w:p w14:paraId="12E6E06A" w14:textId="77777777" w:rsidR="003F09F1" w:rsidRDefault="00DB3604" w:rsidP="00CA31ED">
      <w:pPr>
        <w:pStyle w:val="Heading3"/>
      </w:pPr>
      <w:bookmarkStart w:id="58" w:name="_Toc522952885"/>
      <w:bookmarkStart w:id="59" w:name="_Toc29826106"/>
      <w:r>
        <w:t>5.8.</w:t>
      </w:r>
      <w:r w:rsidR="003E2C39">
        <w:t>1</w:t>
      </w:r>
      <w:r w:rsidR="003E2C39">
        <w:tab/>
      </w:r>
      <w:r w:rsidR="003F09F1">
        <w:t>Electronic Data</w:t>
      </w:r>
      <w:bookmarkEnd w:id="58"/>
      <w:bookmarkEnd w:id="59"/>
      <w:r w:rsidR="00E960EC">
        <w:t xml:space="preserve"> </w:t>
      </w:r>
    </w:p>
    <w:p w14:paraId="3E3C09FD" w14:textId="77777777" w:rsidR="003F09F1" w:rsidRDefault="003F09F1" w:rsidP="003F09F1">
      <w:r>
        <w:t>Data will be overwritten using an approved software utility or will be disposed of through the physical destruction of the computer media.</w:t>
      </w:r>
    </w:p>
    <w:p w14:paraId="205813B1" w14:textId="77777777" w:rsidR="003F09F1" w:rsidRDefault="003F09F1" w:rsidP="003F09F1"/>
    <w:p w14:paraId="6DF82C8A" w14:textId="77777777" w:rsidR="003F09F1" w:rsidRDefault="00DB3604" w:rsidP="00CA31ED">
      <w:pPr>
        <w:pStyle w:val="Heading3"/>
      </w:pPr>
      <w:bookmarkStart w:id="60" w:name="_Toc522952886"/>
      <w:bookmarkStart w:id="61" w:name="_Toc29826107"/>
      <w:r>
        <w:lastRenderedPageBreak/>
        <w:t>5.8</w:t>
      </w:r>
      <w:r w:rsidR="003E2C39">
        <w:t>.2</w:t>
      </w:r>
      <w:r w:rsidR="003E2C39">
        <w:tab/>
      </w:r>
      <w:r w:rsidR="00E960EC">
        <w:t>Hard Copy</w:t>
      </w:r>
      <w:bookmarkEnd w:id="60"/>
      <w:bookmarkEnd w:id="61"/>
    </w:p>
    <w:p w14:paraId="64D18FA9" w14:textId="77777777" w:rsidR="003F09F1" w:rsidRDefault="003F09F1" w:rsidP="003F09F1">
      <w:r>
        <w:t>Data provided</w:t>
      </w:r>
      <w:r w:rsidR="00DB3604">
        <w:t xml:space="preserve"> by the educational establishment</w:t>
      </w:r>
      <w:r>
        <w:t xml:space="preserve"> in hard copy will be destroyed when it is no longer useful or relevant under the agreement by being shredded, or returned to the MPS contact for destruction through the MPS OFFICIAL SENSITIVE waste system.</w:t>
      </w:r>
    </w:p>
    <w:p w14:paraId="56812507" w14:textId="77777777" w:rsidR="003F09F1" w:rsidRPr="00CA31ED" w:rsidRDefault="003F09F1" w:rsidP="00CA31ED"/>
    <w:p w14:paraId="33766731" w14:textId="77777777" w:rsidR="00B07DED" w:rsidRDefault="00DB3604" w:rsidP="00B07DED">
      <w:pPr>
        <w:pStyle w:val="Heading2"/>
      </w:pPr>
      <w:bookmarkStart w:id="62" w:name="_Toc522952887"/>
      <w:bookmarkStart w:id="63" w:name="_Toc29826108"/>
      <w:bookmarkStart w:id="64" w:name="SecurityIncidents"/>
      <w:r>
        <w:t>5.9</w:t>
      </w:r>
      <w:r w:rsidR="00767FDD">
        <w:tab/>
      </w:r>
      <w:r w:rsidR="009928F8">
        <w:t xml:space="preserve"> Reporting </w:t>
      </w:r>
      <w:r w:rsidR="00B07DED">
        <w:t>Security Incidents and Breaches of the Agreement</w:t>
      </w:r>
      <w:bookmarkEnd w:id="62"/>
      <w:bookmarkEnd w:id="63"/>
    </w:p>
    <w:p w14:paraId="6061A0FC" w14:textId="77777777" w:rsidR="00DB3604" w:rsidRPr="00DB3604" w:rsidRDefault="00DB3604" w:rsidP="00DB3604">
      <w:pPr>
        <w:pStyle w:val="Heading3"/>
      </w:pPr>
      <w:bookmarkStart w:id="65" w:name="_Toc29826109"/>
      <w:r>
        <w:t>5.9.1</w:t>
      </w:r>
      <w:r>
        <w:tab/>
        <w:t>MPS</w:t>
      </w:r>
      <w:bookmarkEnd w:id="65"/>
    </w:p>
    <w:p w14:paraId="1C69C9C0" w14:textId="0D20EF09" w:rsidR="00C3377C" w:rsidRPr="00DF1189" w:rsidRDefault="00C3377C" w:rsidP="00CA31ED">
      <w:bookmarkStart w:id="66" w:name="_Toc522947258"/>
      <w:bookmarkStart w:id="67" w:name="_Toc522952888"/>
      <w:bookmarkEnd w:id="64"/>
      <w:r w:rsidRPr="00DF1189">
        <w:t xml:space="preserve">Security breaches, including misuse of MPS information </w:t>
      </w:r>
      <w:r w:rsidRPr="00DF1189">
        <w:rPr>
          <w:u w:val="single"/>
        </w:rPr>
        <w:t>must</w:t>
      </w:r>
      <w:r w:rsidRPr="00DF1189">
        <w:t xml:space="preserve"> be reported to </w:t>
      </w:r>
      <w:r w:rsidRPr="00AB1096">
        <w:t>the MPS S</w:t>
      </w:r>
      <w:r w:rsidR="00977820" w:rsidRPr="00AB1096">
        <w:t xml:space="preserve">ingle </w:t>
      </w:r>
      <w:r w:rsidRPr="00AB1096">
        <w:t>P</w:t>
      </w:r>
      <w:r w:rsidR="00977820" w:rsidRPr="00AB1096">
        <w:t xml:space="preserve">oint </w:t>
      </w:r>
      <w:r w:rsidRPr="00AB1096">
        <w:t>O</w:t>
      </w:r>
      <w:r w:rsidR="00977820" w:rsidRPr="00AB1096">
        <w:t xml:space="preserve">f </w:t>
      </w:r>
      <w:r w:rsidRPr="00AB1096">
        <w:t>C</w:t>
      </w:r>
      <w:r w:rsidR="00977820" w:rsidRPr="00AB1096">
        <w:t>ontact</w:t>
      </w:r>
      <w:r w:rsidRPr="00AB1096">
        <w:t xml:space="preserve"> </w:t>
      </w:r>
      <w:r w:rsidR="00AB1096" w:rsidRPr="00AB1096">
        <w:t>(Safer Schools Sergeantt)</w:t>
      </w:r>
      <w:r w:rsidRPr="00AB1096">
        <w:t xml:space="preserve"> without undue delay of occurring/or no later than 24 hours after becoming aware of it. This is to allow the MPS to risk assess the security incident or breach of the Agreement.</w:t>
      </w:r>
      <w:bookmarkEnd w:id="66"/>
      <w:bookmarkEnd w:id="67"/>
    </w:p>
    <w:p w14:paraId="216D9B4D" w14:textId="77777777" w:rsidR="00B07DED" w:rsidRPr="00DF1189" w:rsidRDefault="00B07DED" w:rsidP="009928F8">
      <w:pPr>
        <w:jc w:val="both"/>
      </w:pPr>
      <w:r w:rsidRPr="00DF1189">
        <w:t xml:space="preserve">The nominated MPS individual must immediately inform the </w:t>
      </w:r>
      <w:r w:rsidR="009928F8">
        <w:t>MPS Information</w:t>
      </w:r>
      <w:r w:rsidR="009928F8" w:rsidRPr="00DF1189">
        <w:t xml:space="preserve"> </w:t>
      </w:r>
      <w:r w:rsidRPr="00DF1189">
        <w:t xml:space="preserve">Assurance Unit </w:t>
      </w:r>
      <w:r w:rsidR="009928F8">
        <w:t xml:space="preserve">(IAU) </w:t>
      </w:r>
      <w:r w:rsidRPr="00DF1189">
        <w:t xml:space="preserve">of any security incident or breach of this agreement, including unauthorised disclosure or loss of </w:t>
      </w:r>
      <w:r w:rsidR="0082086B" w:rsidRPr="00DF1189">
        <w:t>data</w:t>
      </w:r>
      <w:r w:rsidR="00432965" w:rsidRPr="00DF1189">
        <w:t>,</w:t>
      </w:r>
      <w:r w:rsidRPr="00DF1189">
        <w:rPr>
          <w:rFonts w:cs="Arial"/>
          <w:iCs/>
          <w:color w:val="000000"/>
        </w:rPr>
        <w:t xml:space="preserve"> by emailing ‘</w:t>
      </w:r>
      <w:r w:rsidRPr="00DF1189">
        <w:rPr>
          <w:rFonts w:cs="Arial"/>
          <w:color w:val="000000"/>
          <w:lang w:eastAsia="en-GB"/>
        </w:rPr>
        <w:t>IAU Mailbox - Security Incidents</w:t>
      </w:r>
      <w:r w:rsidRPr="00DF1189">
        <w:rPr>
          <w:rFonts w:cs="Arial"/>
          <w:iCs/>
          <w:color w:val="000000"/>
        </w:rPr>
        <w:t>’.</w:t>
      </w:r>
    </w:p>
    <w:p w14:paraId="04EB9691" w14:textId="77777777" w:rsidR="00DB3604" w:rsidRDefault="00DB3604" w:rsidP="009928F8">
      <w:pPr>
        <w:jc w:val="both"/>
      </w:pPr>
    </w:p>
    <w:p w14:paraId="5CFBF7FD" w14:textId="17D04DCB" w:rsidR="00DB3604" w:rsidRDefault="00DB3604" w:rsidP="00DB3604">
      <w:pPr>
        <w:pStyle w:val="Heading3"/>
      </w:pPr>
      <w:bookmarkStart w:id="68" w:name="_Toc29826110"/>
      <w:r>
        <w:t>5.9.2</w:t>
      </w:r>
      <w:r>
        <w:tab/>
        <w:t>Educational establishment reporting</w:t>
      </w:r>
      <w:bookmarkEnd w:id="68"/>
    </w:p>
    <w:p w14:paraId="6BE12182" w14:textId="6A61622A" w:rsidR="00AF674E" w:rsidRPr="00AF674E" w:rsidRDefault="00AF674E" w:rsidP="00AF674E">
      <w:r w:rsidRPr="0019673E">
        <w:t xml:space="preserve">Security breaches must be reported without undue delay in accordance with </w:t>
      </w:r>
      <w:r w:rsidR="006A6754">
        <w:t>education establishment</w:t>
      </w:r>
      <w:r w:rsidRPr="0019673E">
        <w:t>’s Data Protection Policy and Data Incident Response Policy.  The educational establishment Principal and Data Champion are to be informed in the first instance, prior to escalation to the DPO.</w:t>
      </w:r>
    </w:p>
    <w:p w14:paraId="58881D38" w14:textId="77777777" w:rsidR="00DB3604" w:rsidRDefault="00DB3604" w:rsidP="00DB3604">
      <w:pPr>
        <w:jc w:val="both"/>
      </w:pPr>
      <w:r w:rsidRPr="00DF1189">
        <w:t xml:space="preserve">Security breaches (including misuse or unauthorised disclosure) are covered by the </w:t>
      </w:r>
      <w:r>
        <w:t>educational establishment’s</w:t>
      </w:r>
      <w:r w:rsidRPr="00DF1189">
        <w:t xml:space="preserve"> internal disciplinary procedures. If misuse is found, there should be a mechanism to facilitate an investigation into initiating criminal proceedings.</w:t>
      </w:r>
    </w:p>
    <w:p w14:paraId="78D5D065" w14:textId="77777777" w:rsidR="00B07DED" w:rsidRDefault="00B07DED" w:rsidP="00B07DED"/>
    <w:p w14:paraId="3DA8B7D7" w14:textId="77777777" w:rsidR="009928F8" w:rsidRDefault="00DB3604" w:rsidP="009928F8">
      <w:pPr>
        <w:pStyle w:val="Heading2"/>
      </w:pPr>
      <w:bookmarkStart w:id="69" w:name="_Toc522952889"/>
      <w:bookmarkStart w:id="70" w:name="_Toc29826111"/>
      <w:bookmarkStart w:id="71" w:name="Compliance"/>
      <w:r>
        <w:t>5.10</w:t>
      </w:r>
      <w:r w:rsidR="00B07DED">
        <w:t xml:space="preserve"> </w:t>
      </w:r>
      <w:r w:rsidR="00D4622A">
        <w:tab/>
      </w:r>
      <w:r w:rsidR="009928F8">
        <w:t>Compliance</w:t>
      </w:r>
      <w:bookmarkEnd w:id="69"/>
      <w:bookmarkEnd w:id="70"/>
    </w:p>
    <w:bookmarkEnd w:id="71"/>
    <w:p w14:paraId="0CA18468" w14:textId="77777777" w:rsidR="009928F8" w:rsidRDefault="00DE7376" w:rsidP="009928F8">
      <w:pPr>
        <w:jc w:val="both"/>
      </w:pPr>
      <w:r>
        <w:t>The educational establishment</w:t>
      </w:r>
      <w:r w:rsidR="009928F8">
        <w:t xml:space="preserve"> </w:t>
      </w:r>
      <w:r>
        <w:t>is</w:t>
      </w:r>
      <w:r w:rsidR="009928F8">
        <w:t xml:space="preserve"> responsible for ensuring the security controls are implemented and staff are aware of their responsibilities under the Data Protection Act 2018 and the Children Act 2004.</w:t>
      </w:r>
    </w:p>
    <w:p w14:paraId="2B614055" w14:textId="77777777" w:rsidR="009928F8" w:rsidRDefault="00D94588" w:rsidP="009928F8">
      <w:pPr>
        <w:jc w:val="both"/>
      </w:pPr>
      <w:r>
        <w:t xml:space="preserve">Both parties </w:t>
      </w:r>
      <w:r w:rsidR="009928F8">
        <w:t>agree where necessary to allow peer-to-peer reviews to ensure compliance with the security section of this DSA. Compliance with these security controls will be catered for in the periodic reviews of the DSA.</w:t>
      </w:r>
    </w:p>
    <w:p w14:paraId="4CEDB958" w14:textId="77777777" w:rsidR="009928F8" w:rsidRPr="00CA31ED" w:rsidRDefault="009928F8" w:rsidP="00CA31ED"/>
    <w:p w14:paraId="56EC5536" w14:textId="77777777" w:rsidR="00B07DED" w:rsidRDefault="00DB3604" w:rsidP="00B07DED">
      <w:pPr>
        <w:pStyle w:val="Heading2"/>
      </w:pPr>
      <w:bookmarkStart w:id="72" w:name="_Toc522952890"/>
      <w:bookmarkStart w:id="73" w:name="_Toc29826112"/>
      <w:bookmarkStart w:id="74" w:name="Review"/>
      <w:r>
        <w:t>5.11</w:t>
      </w:r>
      <w:r w:rsidR="00D4622A">
        <w:tab/>
      </w:r>
      <w:r w:rsidR="00B07DED">
        <w:t>Review</w:t>
      </w:r>
      <w:bookmarkEnd w:id="72"/>
      <w:bookmarkEnd w:id="73"/>
    </w:p>
    <w:bookmarkEnd w:id="74"/>
    <w:p w14:paraId="438DD634" w14:textId="77777777" w:rsidR="00B07DED" w:rsidRDefault="00B07DED" w:rsidP="00B07DED">
      <w:r>
        <w:t xml:space="preserve">In accordance with the Guidance on the </w:t>
      </w:r>
      <w:r w:rsidR="009175D9">
        <w:t>Management of Police Information</w:t>
      </w:r>
      <w:r>
        <w:t xml:space="preserve"> (MoP</w:t>
      </w:r>
      <w:r w:rsidR="00462E03">
        <w:t>I</w:t>
      </w:r>
      <w:r>
        <w:t xml:space="preserve">) this agreement will be reviewed six months after implementation and annually thereafter.    </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B07DED" w14:paraId="0BB46A07" w14:textId="77777777" w:rsidTr="00DC639F">
        <w:tc>
          <w:tcPr>
            <w:tcW w:w="9823" w:type="dxa"/>
            <w:shd w:val="clear" w:color="auto" w:fill="DEEAF6" w:themeFill="accent1" w:themeFillTint="33"/>
          </w:tcPr>
          <w:p w14:paraId="335F5DB6" w14:textId="77777777" w:rsidR="00B07DED" w:rsidRDefault="00B07DED" w:rsidP="00DC639F">
            <w:pPr>
              <w:spacing w:after="120"/>
              <w:rPr>
                <w:b/>
                <w:color w:val="1F4E79" w:themeColor="accent1" w:themeShade="80"/>
              </w:rPr>
            </w:pPr>
            <w:r>
              <w:rPr>
                <w:b/>
                <w:color w:val="1F4E79" w:themeColor="accent1" w:themeShade="80"/>
              </w:rPr>
              <w:t>RELEVANT LEGISLATION</w:t>
            </w:r>
          </w:p>
          <w:p w14:paraId="6C9ADA45" w14:textId="77777777" w:rsidR="00B07DED" w:rsidRPr="00FF6A31" w:rsidRDefault="00B07DED" w:rsidP="00DC639F">
            <w:pPr>
              <w:spacing w:after="120"/>
            </w:pPr>
            <w:r>
              <w:t>College of Policing (2014)</w:t>
            </w:r>
            <w:r w:rsidRPr="00C961A4">
              <w:t xml:space="preserve"> </w:t>
            </w:r>
            <w:r w:rsidR="009175D9">
              <w:t>Management of Police Information</w:t>
            </w:r>
            <w:r>
              <w:t>:</w:t>
            </w:r>
            <w:r w:rsidRPr="00C961A4">
              <w:t xml:space="preserve"> </w:t>
            </w:r>
            <w:hyperlink r:id="rId32" w:history="1">
              <w:r w:rsidRPr="00E5085E">
                <w:rPr>
                  <w:rStyle w:val="Hyperlink"/>
                </w:rPr>
                <w:t>https://www.app.college.police.uk/app-content/</w:t>
              </w:r>
              <w:r w:rsidR="0082086B">
                <w:rPr>
                  <w:rStyle w:val="Hyperlink"/>
                </w:rPr>
                <w:t>data</w:t>
              </w:r>
              <w:r w:rsidRPr="00E5085E">
                <w:rPr>
                  <w:rStyle w:val="Hyperlink"/>
                </w:rPr>
                <w:t>-management/management-of-police-</w:t>
              </w:r>
              <w:r w:rsidR="0082086B">
                <w:rPr>
                  <w:rStyle w:val="Hyperlink"/>
                </w:rPr>
                <w:t>data</w:t>
              </w:r>
              <w:r w:rsidRPr="00E5085E">
                <w:rPr>
                  <w:rStyle w:val="Hyperlink"/>
                </w:rPr>
                <w:t>/</w:t>
              </w:r>
            </w:hyperlink>
            <w:r>
              <w:t xml:space="preserve"> </w:t>
            </w:r>
          </w:p>
        </w:tc>
      </w:tr>
    </w:tbl>
    <w:p w14:paraId="235443D2" w14:textId="77777777" w:rsidR="00B402E5" w:rsidRPr="00B402E5" w:rsidRDefault="00B402E5" w:rsidP="00B402E5"/>
    <w:p w14:paraId="72BA8862" w14:textId="77777777" w:rsidR="00037058" w:rsidRDefault="00037058">
      <w:pPr>
        <w:rPr>
          <w:rFonts w:ascii="Arial" w:eastAsiaTheme="majorEastAsia" w:hAnsi="Arial" w:cs="Arial"/>
          <w:b/>
          <w:color w:val="2E74B5" w:themeColor="accent1" w:themeShade="BF"/>
          <w:sz w:val="32"/>
          <w:szCs w:val="32"/>
        </w:rPr>
      </w:pPr>
      <w:r>
        <w:br w:type="page"/>
      </w:r>
    </w:p>
    <w:p w14:paraId="790F012C" w14:textId="77777777" w:rsidR="004D48CF" w:rsidRDefault="00DB3604" w:rsidP="00B532E5">
      <w:pPr>
        <w:pStyle w:val="Heading1"/>
      </w:pPr>
      <w:bookmarkStart w:id="75" w:name="_Toc522952891"/>
      <w:bookmarkStart w:id="76" w:name="_Toc29826113"/>
      <w:r>
        <w:lastRenderedPageBreak/>
        <w:t>6</w:t>
      </w:r>
      <w:r>
        <w:tab/>
      </w:r>
      <w:r w:rsidR="002807B4">
        <w:t xml:space="preserve">Legal basis for sharing </w:t>
      </w:r>
      <w:r w:rsidR="009928F8">
        <w:t>data</w:t>
      </w:r>
      <w:bookmarkEnd w:id="75"/>
      <w:bookmarkEnd w:id="76"/>
    </w:p>
    <w:p w14:paraId="38E54895" w14:textId="77777777" w:rsidR="0039597E" w:rsidRPr="00582714" w:rsidRDefault="001E2014" w:rsidP="001E2014">
      <w:pPr>
        <w:rPr>
          <w:rFonts w:ascii="Arial" w:hAnsi="Arial" w:cs="Arial"/>
          <w:b/>
          <w:bCs/>
          <w:color w:val="5B9BD5" w:themeColor="accent1"/>
          <w:sz w:val="26"/>
          <w:szCs w:val="26"/>
        </w:rPr>
      </w:pPr>
      <w:r w:rsidRPr="00582714">
        <w:rPr>
          <w:rFonts w:ascii="Arial" w:hAnsi="Arial" w:cs="Arial"/>
          <w:b/>
          <w:bCs/>
          <w:color w:val="5B9BD5" w:themeColor="accent1"/>
          <w:sz w:val="26"/>
          <w:szCs w:val="26"/>
        </w:rPr>
        <w:t xml:space="preserve">The Data Protection Act 2018 </w:t>
      </w:r>
    </w:p>
    <w:p w14:paraId="4F1E4F26" w14:textId="77777777" w:rsidR="001E2014" w:rsidRPr="00582714" w:rsidRDefault="0039597E" w:rsidP="001E2014">
      <w:pPr>
        <w:rPr>
          <w:rFonts w:ascii="Calibri" w:hAnsi="Calibri"/>
          <w:bCs/>
        </w:rPr>
      </w:pPr>
      <w:r w:rsidRPr="00582714">
        <w:rPr>
          <w:rFonts w:ascii="Calibri" w:hAnsi="Calibri"/>
          <w:bCs/>
        </w:rPr>
        <w:t>A</w:t>
      </w:r>
      <w:r w:rsidR="001E2014" w:rsidRPr="00582714">
        <w:rPr>
          <w:rFonts w:ascii="Calibri" w:hAnsi="Calibri"/>
          <w:bCs/>
        </w:rPr>
        <w:t xml:space="preserve">cts as a framework on how to process and share personal data with trusted partners. </w:t>
      </w:r>
    </w:p>
    <w:p w14:paraId="58CF4888" w14:textId="77777777" w:rsidR="001E2014" w:rsidRPr="00582714" w:rsidRDefault="001E2014" w:rsidP="0093097C">
      <w:pPr>
        <w:numPr>
          <w:ilvl w:val="0"/>
          <w:numId w:val="26"/>
        </w:numPr>
        <w:rPr>
          <w:rFonts w:ascii="Calibri" w:hAnsi="Calibri"/>
          <w:bCs/>
        </w:rPr>
      </w:pPr>
      <w:r w:rsidRPr="00582714">
        <w:rPr>
          <w:rFonts w:ascii="Calibri" w:hAnsi="Calibri"/>
          <w:bCs/>
        </w:rPr>
        <w:t>Schedule 1, Part 2 and Part 3 lists various conditions which, when fulfilled, allow for lawful processing of personal &amp; special category data.</w:t>
      </w:r>
    </w:p>
    <w:p w14:paraId="231E808B" w14:textId="77777777" w:rsidR="001E2014" w:rsidRPr="00582714" w:rsidRDefault="001E2014" w:rsidP="0093097C">
      <w:pPr>
        <w:numPr>
          <w:ilvl w:val="0"/>
          <w:numId w:val="26"/>
        </w:numPr>
        <w:rPr>
          <w:rFonts w:ascii="Calibri" w:hAnsi="Calibri"/>
          <w:bCs/>
        </w:rPr>
      </w:pPr>
      <w:r w:rsidRPr="00582714">
        <w:rPr>
          <w:rFonts w:ascii="Calibri" w:hAnsi="Calibri"/>
          <w:bCs/>
        </w:rPr>
        <w:t>Schedule 8, Part 3 lists conditions which are applicable when sharing special category data.</w:t>
      </w:r>
    </w:p>
    <w:p w14:paraId="643626FE" w14:textId="77777777" w:rsidR="00EC25D8" w:rsidRDefault="00EC25D8" w:rsidP="001E2014"/>
    <w:p w14:paraId="0C82B797" w14:textId="77777777" w:rsidR="001E2014" w:rsidRPr="001E2014" w:rsidRDefault="001E2014" w:rsidP="001E2014">
      <w:r w:rsidRPr="001E2014">
        <w:t xml:space="preserve">In order to process and share personal data, </w:t>
      </w:r>
      <w:r w:rsidR="009647BB">
        <w:rPr>
          <w:b/>
        </w:rPr>
        <w:t>the following Substantial</w:t>
      </w:r>
      <w:r w:rsidRPr="001E2014">
        <w:rPr>
          <w:b/>
        </w:rPr>
        <w:t xml:space="preserve"> Public Interest Condition </w:t>
      </w:r>
      <w:r w:rsidR="009647BB">
        <w:rPr>
          <w:b/>
        </w:rPr>
        <w:t>will</w:t>
      </w:r>
      <w:r w:rsidRPr="001E2014">
        <w:rPr>
          <w:b/>
        </w:rPr>
        <w:t xml:space="preserve"> be satisfied</w:t>
      </w:r>
      <w:r w:rsidRPr="001E2014">
        <w:t>.</w:t>
      </w:r>
    </w:p>
    <w:p w14:paraId="0DC9E31E" w14:textId="77777777" w:rsidR="001E2014" w:rsidRPr="0034244C" w:rsidRDefault="001E2014" w:rsidP="0093097C">
      <w:pPr>
        <w:pStyle w:val="ListParagraph"/>
        <w:numPr>
          <w:ilvl w:val="0"/>
          <w:numId w:val="27"/>
        </w:numPr>
        <w:rPr>
          <w:i/>
          <w:iCs/>
        </w:rPr>
      </w:pPr>
      <w:r w:rsidRPr="0034244C">
        <w:rPr>
          <w:i/>
          <w:iCs/>
        </w:rPr>
        <w:t>Preventing or detecting unlawful acts Section 10(1)(2)(3);</w:t>
      </w:r>
    </w:p>
    <w:p w14:paraId="151A9F69" w14:textId="77777777" w:rsidR="001E2014" w:rsidRPr="0034244C" w:rsidRDefault="001E2014" w:rsidP="0093097C">
      <w:pPr>
        <w:pStyle w:val="ListParagraph"/>
        <w:numPr>
          <w:ilvl w:val="0"/>
          <w:numId w:val="27"/>
        </w:numPr>
        <w:rPr>
          <w:i/>
          <w:iCs/>
        </w:rPr>
      </w:pPr>
      <w:r w:rsidRPr="0034244C">
        <w:rPr>
          <w:i/>
          <w:iCs/>
        </w:rPr>
        <w:t>Safeguarding of children and of individuals at risk Section 18(1)(2)(3)(4).</w:t>
      </w:r>
    </w:p>
    <w:p w14:paraId="39624ABF" w14:textId="77777777" w:rsidR="001E2014" w:rsidRPr="001E2014" w:rsidRDefault="001E2014" w:rsidP="001E2014">
      <w:pPr>
        <w:rPr>
          <w:i/>
          <w:iCs/>
        </w:rPr>
      </w:pPr>
    </w:p>
    <w:p w14:paraId="0ADA65CB" w14:textId="77777777" w:rsidR="001E2014" w:rsidRPr="001E2014" w:rsidRDefault="001E2014" w:rsidP="001E2014">
      <w:pPr>
        <w:rPr>
          <w:i/>
          <w:iCs/>
        </w:rPr>
      </w:pPr>
      <w:r w:rsidRPr="001E2014">
        <w:rPr>
          <w:i/>
          <w:iCs/>
        </w:rPr>
        <w:t>Access this link for the relevant sections of the DPA 2018 Act</w:t>
      </w:r>
    </w:p>
    <w:p w14:paraId="777FDF81" w14:textId="77777777" w:rsidR="001E2014" w:rsidRDefault="003A74B6" w:rsidP="001E2014">
      <w:pPr>
        <w:rPr>
          <w:rStyle w:val="Hyperlink"/>
        </w:rPr>
      </w:pPr>
      <w:hyperlink r:id="rId33" w:history="1">
        <w:r w:rsidR="001E2014" w:rsidRPr="001E2014">
          <w:rPr>
            <w:rStyle w:val="Hyperlink"/>
          </w:rPr>
          <w:t>http://www.legislation.gov.uk/ukpga/2018/12/contents/enacted</w:t>
        </w:r>
      </w:hyperlink>
    </w:p>
    <w:p w14:paraId="7FAE51FE" w14:textId="77777777" w:rsidR="00235669" w:rsidRDefault="00235669" w:rsidP="001E2014">
      <w:pPr>
        <w:rPr>
          <w:rStyle w:val="Hyperlink"/>
        </w:rPr>
      </w:pPr>
    </w:p>
    <w:p w14:paraId="5D8C8079" w14:textId="77777777" w:rsidR="001A1B8D" w:rsidRPr="00235669" w:rsidRDefault="001A1B8D" w:rsidP="001A1B8D">
      <w:pPr>
        <w:rPr>
          <w:rFonts w:ascii="Arial" w:hAnsi="Arial" w:cs="Arial"/>
          <w:color w:val="5B9BD5" w:themeColor="accent1"/>
          <w:sz w:val="26"/>
          <w:szCs w:val="26"/>
        </w:rPr>
      </w:pPr>
      <w:r w:rsidRPr="00235669">
        <w:rPr>
          <w:rFonts w:ascii="Arial" w:hAnsi="Arial" w:cs="Arial"/>
          <w:color w:val="5B9BD5" w:themeColor="accent1"/>
          <w:sz w:val="26"/>
          <w:szCs w:val="26"/>
        </w:rPr>
        <w:t>Schedule 1, Part 2, Data Protection Act 2018</w:t>
      </w:r>
    </w:p>
    <w:p w14:paraId="72297DE4" w14:textId="77777777" w:rsidR="001A1B8D" w:rsidRPr="00235669" w:rsidRDefault="001A1B8D" w:rsidP="001A1B8D">
      <w:r w:rsidRPr="00235669">
        <w:t>In addition to the legal criteria set out above, the data sharing arrangement must satisfy at least one condition in Schedule 2 of the Data Protection Act in relation to personal data.</w:t>
      </w:r>
    </w:p>
    <w:p w14:paraId="3CCF8F29" w14:textId="77777777" w:rsidR="001A1B8D" w:rsidRPr="00235669" w:rsidRDefault="001A1B8D" w:rsidP="001A1B8D">
      <w:r w:rsidRPr="00235669">
        <w:lastRenderedPageBreak/>
        <w:t>The sharing of personal data in this agreement satisfies the following conditions of Schedule 2.</w:t>
      </w:r>
    </w:p>
    <w:p w14:paraId="01B3F123" w14:textId="77777777" w:rsidR="001A1B8D" w:rsidRPr="00235669" w:rsidRDefault="001A1B8D" w:rsidP="001A1B8D">
      <w:pPr>
        <w:numPr>
          <w:ilvl w:val="0"/>
          <w:numId w:val="8"/>
        </w:numPr>
      </w:pPr>
      <w:r w:rsidRPr="00235669">
        <w:t>The data subject has consented to the processing [1]</w:t>
      </w:r>
    </w:p>
    <w:p w14:paraId="6F368C00" w14:textId="77777777" w:rsidR="001A1B8D" w:rsidRPr="00235669" w:rsidRDefault="001A1B8D" w:rsidP="001A1B8D">
      <w:r w:rsidRPr="00235669">
        <w:t>This will be the relevant condition where consent has been sought from a victim or a witness to share data with their school for their benefit.</w:t>
      </w:r>
    </w:p>
    <w:p w14:paraId="1AA5D65D" w14:textId="77777777" w:rsidR="001A1B8D" w:rsidRPr="00235669" w:rsidRDefault="001A1B8D" w:rsidP="001A1B8D">
      <w:pPr>
        <w:rPr>
          <w:b/>
        </w:rPr>
      </w:pPr>
      <w:r w:rsidRPr="00235669">
        <w:rPr>
          <w:b/>
        </w:rPr>
        <w:t>or</w:t>
      </w:r>
    </w:p>
    <w:p w14:paraId="671D69A7" w14:textId="77777777" w:rsidR="001A1B8D" w:rsidRPr="00235669" w:rsidRDefault="001A1B8D" w:rsidP="001A1B8D">
      <w:pPr>
        <w:numPr>
          <w:ilvl w:val="0"/>
          <w:numId w:val="8"/>
        </w:numPr>
      </w:pPr>
      <w:r w:rsidRPr="00235669">
        <w:t>The processing is necessary for the exercise of any function conferred under any enactment [5(b)]</w:t>
      </w:r>
    </w:p>
    <w:p w14:paraId="6E6B0A86" w14:textId="77777777" w:rsidR="001A1B8D" w:rsidRPr="00235669" w:rsidRDefault="001A1B8D" w:rsidP="001A1B8D">
      <w:r w:rsidRPr="00235669">
        <w:t>The enactment for this data sharing agreement which makes this condition relevant is Section 11 Children Act 2004 and Section 175 Education Act 2002.</w:t>
      </w:r>
    </w:p>
    <w:p w14:paraId="1B7FB53C" w14:textId="77777777" w:rsidR="001A1B8D" w:rsidRPr="00235669" w:rsidRDefault="001A1B8D" w:rsidP="001A1B8D">
      <w:pPr>
        <w:rPr>
          <w:b/>
        </w:rPr>
      </w:pPr>
      <w:r w:rsidRPr="00235669">
        <w:rPr>
          <w:b/>
        </w:rPr>
        <w:t>or</w:t>
      </w:r>
    </w:p>
    <w:p w14:paraId="0D5890B2" w14:textId="77777777" w:rsidR="001A1B8D" w:rsidRPr="00235669" w:rsidRDefault="001A1B8D" w:rsidP="001A1B8D">
      <w:pPr>
        <w:numPr>
          <w:ilvl w:val="0"/>
          <w:numId w:val="8"/>
        </w:numPr>
      </w:pPr>
      <w:r w:rsidRPr="00235669">
        <w:t>The processing is necessary for the legitimate interests of the data controller [6(1)]</w:t>
      </w:r>
    </w:p>
    <w:p w14:paraId="19B3C499" w14:textId="77777777" w:rsidR="001A1B8D" w:rsidRPr="00235669" w:rsidRDefault="001A1B8D" w:rsidP="001A1B8D">
      <w:r w:rsidRPr="00235669">
        <w:t>This is the condition where a Common Law Policing Purpose has been identified for sharing personal data.</w:t>
      </w:r>
    </w:p>
    <w:p w14:paraId="2089E372" w14:textId="77777777" w:rsidR="001A1B8D" w:rsidRPr="00235669" w:rsidRDefault="001A1B8D" w:rsidP="001A1B8D">
      <w:r w:rsidRPr="00235669">
        <w:t xml:space="preserve"> </w:t>
      </w:r>
      <w:r w:rsidR="00235669" w:rsidRPr="00235669">
        <w:t>Set</w:t>
      </w:r>
      <w:r w:rsidRPr="00235669">
        <w:t xml:space="preserve"> out above, the data sharing arrangement must satisfy at least one condition in Schedule 2 of the Data Protection Act in relation to personal data.</w:t>
      </w:r>
    </w:p>
    <w:p w14:paraId="64E7594A" w14:textId="77777777" w:rsidR="001A1B8D" w:rsidRPr="00235669" w:rsidRDefault="001A1B8D" w:rsidP="001A1B8D">
      <w:r w:rsidRPr="00235669">
        <w:t>The sharing of personal data in this agreement satisfies the following conditions of Schedule 2.</w:t>
      </w:r>
    </w:p>
    <w:p w14:paraId="1A5953A9" w14:textId="77777777" w:rsidR="001A1B8D" w:rsidRPr="00235669" w:rsidRDefault="001A1B8D" w:rsidP="001A1B8D">
      <w:pPr>
        <w:numPr>
          <w:ilvl w:val="0"/>
          <w:numId w:val="8"/>
        </w:numPr>
      </w:pPr>
      <w:r w:rsidRPr="00235669">
        <w:t>The data subject has consented to the processing [1]</w:t>
      </w:r>
    </w:p>
    <w:p w14:paraId="6FEB43D2" w14:textId="77777777" w:rsidR="001A1B8D" w:rsidRPr="00235669" w:rsidRDefault="001A1B8D" w:rsidP="001A1B8D">
      <w:r w:rsidRPr="00235669">
        <w:t>This will be the relevant condition where consent has been sought from a victim or a witness to share data with their school for their benefit.</w:t>
      </w:r>
    </w:p>
    <w:p w14:paraId="2F95CFCB" w14:textId="77777777" w:rsidR="001A1B8D" w:rsidRPr="00235669" w:rsidRDefault="001A1B8D" w:rsidP="001A1B8D">
      <w:pPr>
        <w:rPr>
          <w:b/>
        </w:rPr>
      </w:pPr>
      <w:r w:rsidRPr="00235669">
        <w:rPr>
          <w:b/>
        </w:rPr>
        <w:lastRenderedPageBreak/>
        <w:t>or</w:t>
      </w:r>
    </w:p>
    <w:p w14:paraId="21516601" w14:textId="77777777" w:rsidR="001A1B8D" w:rsidRPr="00235669" w:rsidRDefault="001A1B8D" w:rsidP="001A1B8D">
      <w:pPr>
        <w:numPr>
          <w:ilvl w:val="0"/>
          <w:numId w:val="8"/>
        </w:numPr>
      </w:pPr>
      <w:r w:rsidRPr="00235669">
        <w:t>The processing is necessary for the exercise of any function conferred under any enactment [5(b)]</w:t>
      </w:r>
    </w:p>
    <w:p w14:paraId="4AC3043D" w14:textId="77777777" w:rsidR="001A1B8D" w:rsidRPr="00235669" w:rsidRDefault="001A1B8D" w:rsidP="001A1B8D">
      <w:r w:rsidRPr="00235669">
        <w:t>The enactment for this data sharing agreement which makes this condition relevant is Section 11 Children Act 2004 and Section 175 Education Act 2002.</w:t>
      </w:r>
    </w:p>
    <w:p w14:paraId="368663C4" w14:textId="77777777" w:rsidR="001A1B8D" w:rsidRPr="00235669" w:rsidRDefault="001A1B8D" w:rsidP="001A1B8D">
      <w:pPr>
        <w:rPr>
          <w:b/>
        </w:rPr>
      </w:pPr>
      <w:r w:rsidRPr="00235669">
        <w:rPr>
          <w:b/>
        </w:rPr>
        <w:t>or</w:t>
      </w:r>
    </w:p>
    <w:p w14:paraId="5CAE143E" w14:textId="77777777" w:rsidR="001A1B8D" w:rsidRPr="00235669" w:rsidRDefault="001A1B8D" w:rsidP="001A1B8D">
      <w:pPr>
        <w:numPr>
          <w:ilvl w:val="0"/>
          <w:numId w:val="8"/>
        </w:numPr>
      </w:pPr>
      <w:r w:rsidRPr="00235669">
        <w:t>The processing is necessary for the legitimate interests of the data controller [6(1)]</w:t>
      </w:r>
    </w:p>
    <w:p w14:paraId="1D4B77A6" w14:textId="77777777" w:rsidR="001A1B8D" w:rsidRPr="00235669" w:rsidRDefault="001A1B8D" w:rsidP="001A1B8D">
      <w:r w:rsidRPr="00235669">
        <w:t>This is the condition where a Common Law Policing Purpose has been identified for sharing personal data.</w:t>
      </w:r>
    </w:p>
    <w:p w14:paraId="7339EF12" w14:textId="77777777" w:rsidR="001A1B8D" w:rsidRPr="00235669" w:rsidRDefault="001A1B8D" w:rsidP="001E2014">
      <w:pPr>
        <w:rPr>
          <w:rStyle w:val="Hyperlink"/>
          <w:color w:val="auto"/>
          <w:u w:val="none"/>
        </w:rPr>
      </w:pPr>
    </w:p>
    <w:p w14:paraId="10958898" w14:textId="77777777" w:rsidR="001E2014" w:rsidRPr="001E2014" w:rsidRDefault="001E2014" w:rsidP="001E2014">
      <w:r w:rsidRPr="001E2014">
        <w:t xml:space="preserve">In order to process and share personal data, </w:t>
      </w:r>
      <w:r w:rsidR="00384D14">
        <w:rPr>
          <w:b/>
        </w:rPr>
        <w:t xml:space="preserve">the following </w:t>
      </w:r>
      <w:r w:rsidRPr="001E2014">
        <w:rPr>
          <w:b/>
        </w:rPr>
        <w:t xml:space="preserve">additional condition relating to criminal convictions </w:t>
      </w:r>
      <w:r w:rsidRPr="001E2014">
        <w:t xml:space="preserve">in Schedule 1, Part 3 </w:t>
      </w:r>
      <w:r w:rsidR="00EC25D8">
        <w:t xml:space="preserve">are </w:t>
      </w:r>
      <w:r w:rsidR="00EC25D8" w:rsidRPr="001E2014">
        <w:t>satisfied</w:t>
      </w:r>
      <w:r w:rsidRPr="001E2014">
        <w:t>.</w:t>
      </w:r>
    </w:p>
    <w:p w14:paraId="53A5D6DB" w14:textId="77777777" w:rsidR="001E2014" w:rsidRPr="001E2014" w:rsidRDefault="001E2014" w:rsidP="0093097C">
      <w:pPr>
        <w:numPr>
          <w:ilvl w:val="0"/>
          <w:numId w:val="42"/>
        </w:numPr>
        <w:rPr>
          <w:i/>
          <w:iCs/>
        </w:rPr>
      </w:pPr>
      <w:r w:rsidRPr="001E2014">
        <w:rPr>
          <w:i/>
          <w:iCs/>
        </w:rPr>
        <w:t>Consent Section 29;</w:t>
      </w:r>
    </w:p>
    <w:p w14:paraId="1C306CC6" w14:textId="77777777" w:rsidR="001E2014" w:rsidRPr="001E2014" w:rsidRDefault="001E2014" w:rsidP="0093097C">
      <w:pPr>
        <w:numPr>
          <w:ilvl w:val="0"/>
          <w:numId w:val="42"/>
        </w:numPr>
        <w:rPr>
          <w:i/>
          <w:iCs/>
        </w:rPr>
      </w:pPr>
      <w:r w:rsidRPr="001E2014">
        <w:rPr>
          <w:i/>
          <w:iCs/>
        </w:rPr>
        <w:t>Protecting individual’s vital interests Section 30(a)(b);</w:t>
      </w:r>
    </w:p>
    <w:p w14:paraId="08C999E9" w14:textId="77777777" w:rsidR="001E2014" w:rsidRPr="001E2014" w:rsidRDefault="001E2014" w:rsidP="0093097C">
      <w:pPr>
        <w:numPr>
          <w:ilvl w:val="0"/>
          <w:numId w:val="42"/>
        </w:numPr>
        <w:rPr>
          <w:i/>
          <w:iCs/>
        </w:rPr>
      </w:pPr>
      <w:r w:rsidRPr="001E2014">
        <w:rPr>
          <w:i/>
          <w:iCs/>
        </w:rPr>
        <w:t>Extension of conditions in Part 2 of this Schedule referring to substantial public interest Section 36.</w:t>
      </w:r>
    </w:p>
    <w:p w14:paraId="3922390A" w14:textId="77777777" w:rsidR="001E2014" w:rsidRPr="001E2014" w:rsidRDefault="001E2014" w:rsidP="001E2014"/>
    <w:p w14:paraId="70F313B7" w14:textId="77777777" w:rsidR="001E2014" w:rsidRPr="001E2014" w:rsidRDefault="001E2014" w:rsidP="001E2014">
      <w:pPr>
        <w:rPr>
          <w:i/>
          <w:iCs/>
        </w:rPr>
      </w:pPr>
      <w:r w:rsidRPr="001E2014">
        <w:rPr>
          <w:i/>
          <w:iCs/>
        </w:rPr>
        <w:t>Access this link for the relevant sections of the DPA 2018 Act</w:t>
      </w:r>
    </w:p>
    <w:p w14:paraId="38484094" w14:textId="77777777" w:rsidR="001E2014" w:rsidRDefault="003A74B6" w:rsidP="001E2014">
      <w:pPr>
        <w:rPr>
          <w:rStyle w:val="Hyperlink"/>
        </w:rPr>
      </w:pPr>
      <w:hyperlink r:id="rId34" w:history="1">
        <w:r w:rsidR="001E2014" w:rsidRPr="001E2014">
          <w:rPr>
            <w:rStyle w:val="Hyperlink"/>
          </w:rPr>
          <w:t>https://publications.parliament.uk/pa/bills/cbill/2017-2019/0190/18190.pdf</w:t>
        </w:r>
      </w:hyperlink>
    </w:p>
    <w:p w14:paraId="46E23339" w14:textId="77777777" w:rsidR="001E2014" w:rsidRPr="001E2014" w:rsidRDefault="001E2014" w:rsidP="001E2014">
      <w:pPr>
        <w:rPr>
          <w:i/>
          <w:iCs/>
        </w:rPr>
      </w:pPr>
    </w:p>
    <w:p w14:paraId="6ED3FA28" w14:textId="77777777" w:rsidR="001E2014" w:rsidRPr="00132BEE" w:rsidRDefault="001E2014" w:rsidP="001E2014">
      <w:pPr>
        <w:rPr>
          <w:rFonts w:ascii="Arial" w:hAnsi="Arial" w:cs="Arial"/>
          <w:bCs/>
          <w:color w:val="5B9BD5" w:themeColor="accent1"/>
          <w:sz w:val="26"/>
          <w:szCs w:val="26"/>
        </w:rPr>
      </w:pPr>
      <w:r w:rsidRPr="00132BEE">
        <w:rPr>
          <w:rFonts w:ascii="Arial" w:hAnsi="Arial" w:cs="Arial"/>
          <w:bCs/>
          <w:color w:val="5B9BD5" w:themeColor="accent1"/>
          <w:sz w:val="26"/>
          <w:szCs w:val="26"/>
        </w:rPr>
        <w:lastRenderedPageBreak/>
        <w:t>Schedule 8, Part 3, Data Protect Act 2018</w:t>
      </w:r>
    </w:p>
    <w:p w14:paraId="5530B250" w14:textId="77777777" w:rsidR="001E2014" w:rsidRPr="001E2014" w:rsidRDefault="00132BEE" w:rsidP="001E2014">
      <w:r>
        <w:t>I</w:t>
      </w:r>
      <w:r w:rsidR="001E2014" w:rsidRPr="001E2014">
        <w:t xml:space="preserve">n order to process and share special category data, </w:t>
      </w:r>
      <w:r w:rsidR="002C24F8">
        <w:rPr>
          <w:b/>
        </w:rPr>
        <w:t xml:space="preserve">the following </w:t>
      </w:r>
      <w:r w:rsidR="001E2014" w:rsidRPr="001E2014">
        <w:rPr>
          <w:b/>
        </w:rPr>
        <w:t xml:space="preserve">special category data </w:t>
      </w:r>
      <w:r w:rsidR="001E2014" w:rsidRPr="001E2014">
        <w:t xml:space="preserve">in Schedule 8, Part 3 </w:t>
      </w:r>
      <w:r w:rsidR="002C24F8">
        <w:t xml:space="preserve">will </w:t>
      </w:r>
      <w:r w:rsidR="001E2014" w:rsidRPr="001E2014">
        <w:t>be satisfied.</w:t>
      </w:r>
    </w:p>
    <w:p w14:paraId="4835828D" w14:textId="77777777" w:rsidR="001E2014" w:rsidRPr="001E2014" w:rsidRDefault="001E2014" w:rsidP="00A03A7B">
      <w:pPr>
        <w:numPr>
          <w:ilvl w:val="0"/>
          <w:numId w:val="24"/>
        </w:numPr>
      </w:pPr>
      <w:r w:rsidRPr="001E2014">
        <w:rPr>
          <w:i/>
          <w:iCs/>
        </w:rPr>
        <w:t xml:space="preserve">Statutory </w:t>
      </w:r>
      <w:r w:rsidR="00BE334B" w:rsidRPr="001E2014">
        <w:rPr>
          <w:i/>
          <w:iCs/>
        </w:rPr>
        <w:t>etc.</w:t>
      </w:r>
      <w:r w:rsidRPr="001E2014">
        <w:rPr>
          <w:i/>
          <w:iCs/>
        </w:rPr>
        <w:t xml:space="preserve"> purposes Section 1</w:t>
      </w:r>
      <w:r w:rsidRPr="001E2014">
        <w:t>(a)(b);</w:t>
      </w:r>
    </w:p>
    <w:p w14:paraId="47DE2CBF" w14:textId="77777777" w:rsidR="001E2014" w:rsidRPr="001E2014" w:rsidRDefault="001E2014" w:rsidP="00A03A7B">
      <w:pPr>
        <w:numPr>
          <w:ilvl w:val="0"/>
          <w:numId w:val="25"/>
        </w:numPr>
        <w:rPr>
          <w:i/>
          <w:iCs/>
        </w:rPr>
      </w:pPr>
      <w:r w:rsidRPr="001E2014">
        <w:rPr>
          <w:i/>
          <w:iCs/>
        </w:rPr>
        <w:t>Safeguarding of children and of individuals at risk Section 4(1)(2)(3)(4);</w:t>
      </w:r>
    </w:p>
    <w:p w14:paraId="316766D7" w14:textId="77777777" w:rsidR="001E2014" w:rsidRPr="001E2014" w:rsidRDefault="001E2014" w:rsidP="00A03A7B">
      <w:pPr>
        <w:numPr>
          <w:ilvl w:val="0"/>
          <w:numId w:val="25"/>
        </w:numPr>
        <w:rPr>
          <w:i/>
          <w:iCs/>
        </w:rPr>
      </w:pPr>
      <w:r w:rsidRPr="001E2014">
        <w:rPr>
          <w:i/>
          <w:iCs/>
        </w:rPr>
        <w:t>Personal data already in the public domain Section 5;</w:t>
      </w:r>
    </w:p>
    <w:p w14:paraId="66E11C92" w14:textId="77777777" w:rsidR="001E2014" w:rsidRPr="001E2014" w:rsidRDefault="001E2014" w:rsidP="001E2014">
      <w:pPr>
        <w:rPr>
          <w:b/>
          <w:bCs/>
        </w:rPr>
      </w:pPr>
    </w:p>
    <w:p w14:paraId="6511FE67" w14:textId="77777777" w:rsidR="001E2014" w:rsidRPr="001E2014" w:rsidRDefault="001E2014" w:rsidP="001E2014">
      <w:pPr>
        <w:rPr>
          <w:i/>
          <w:iCs/>
        </w:rPr>
      </w:pPr>
      <w:r w:rsidRPr="001E2014">
        <w:rPr>
          <w:i/>
          <w:iCs/>
        </w:rPr>
        <w:t>Access this link for the relevant sections of the DPA 2018 Act</w:t>
      </w:r>
    </w:p>
    <w:p w14:paraId="7E59AECC" w14:textId="77777777" w:rsidR="001E2014" w:rsidRPr="001E2014" w:rsidRDefault="003A74B6" w:rsidP="001E2014">
      <w:hyperlink r:id="rId35" w:history="1">
        <w:r w:rsidR="001E2014" w:rsidRPr="001E2014">
          <w:rPr>
            <w:rStyle w:val="Hyperlink"/>
          </w:rPr>
          <w:t>https://publications.parliament.uk/pa/bills/cbill/2017-2019/0190/18190.pdf</w:t>
        </w:r>
      </w:hyperlink>
    </w:p>
    <w:p w14:paraId="2EF3E5BD" w14:textId="0D99144C" w:rsidR="001E2014" w:rsidRPr="001E2014" w:rsidRDefault="001E2014" w:rsidP="001E2014">
      <w:pPr>
        <w:rPr>
          <w:b/>
        </w:rPr>
      </w:pPr>
    </w:p>
    <w:p w14:paraId="5DC15D1F" w14:textId="77777777" w:rsidR="001E2014" w:rsidRPr="001E2014" w:rsidRDefault="001E2014" w:rsidP="001E2014">
      <w:pPr>
        <w:rPr>
          <w:b/>
        </w:rPr>
      </w:pPr>
      <w:r w:rsidRPr="001E2014">
        <w:rPr>
          <w:b/>
        </w:rPr>
        <w:t>If Schedule 8, Part 3 is applicable, state which condition(s) is/satisfied and elaborate.</w:t>
      </w:r>
    </w:p>
    <w:p w14:paraId="5E1E69D1" w14:textId="77777777" w:rsidR="001E2014" w:rsidRPr="001E2014" w:rsidRDefault="001E2014" w:rsidP="001E2014">
      <w:pPr>
        <w:rPr>
          <w:i/>
          <w:iCs/>
        </w:rPr>
      </w:pPr>
    </w:p>
    <w:p w14:paraId="4FCE64EB" w14:textId="77777777" w:rsidR="001E2014" w:rsidRPr="001E2014" w:rsidRDefault="001E2014" w:rsidP="001E2014">
      <w:pPr>
        <w:rPr>
          <w:bCs/>
          <w:i/>
        </w:rPr>
      </w:pPr>
      <w:r w:rsidRPr="001E2014">
        <w:rPr>
          <w:bCs/>
          <w:i/>
        </w:rPr>
        <w:t xml:space="preserve">If the information intended for sharing is not special category data state – </w:t>
      </w:r>
    </w:p>
    <w:p w14:paraId="3C027E16" w14:textId="77777777" w:rsidR="001E2014" w:rsidRPr="001E2014" w:rsidRDefault="001E2014" w:rsidP="001E2014">
      <w:r w:rsidRPr="001E2014">
        <w:rPr>
          <w:bCs/>
        </w:rPr>
        <w:t xml:space="preserve">“No </w:t>
      </w:r>
      <w:r w:rsidRPr="001E2014">
        <w:t>special category data will be shared for the purpose of this agreement”.</w:t>
      </w:r>
    </w:p>
    <w:p w14:paraId="46ABEF5A" w14:textId="77777777" w:rsidR="001E2014" w:rsidRPr="001E2014" w:rsidRDefault="001E2014" w:rsidP="0034244C"/>
    <w:p w14:paraId="4D0A35F9" w14:textId="77777777" w:rsidR="005B774D" w:rsidRDefault="00DB3604" w:rsidP="005B774D">
      <w:pPr>
        <w:pStyle w:val="Heading2"/>
      </w:pPr>
      <w:bookmarkStart w:id="77" w:name="_Toc29826114"/>
      <w:r>
        <w:t>6.1</w:t>
      </w:r>
      <w:bookmarkStart w:id="78" w:name="_Toc522952892"/>
      <w:r>
        <w:tab/>
      </w:r>
      <w:r w:rsidR="00BF4976">
        <w:t>Data protection</w:t>
      </w:r>
      <w:r w:rsidR="006A47FD">
        <w:t xml:space="preserve"> Act 2018</w:t>
      </w:r>
      <w:bookmarkEnd w:id="78"/>
      <w:bookmarkEnd w:id="77"/>
    </w:p>
    <w:p w14:paraId="1BC568FA" w14:textId="77777777" w:rsidR="001B1FEE" w:rsidRDefault="00315CF8" w:rsidP="00315CF8">
      <w:r w:rsidRPr="00315CF8">
        <w:t xml:space="preserve"> </w:t>
      </w:r>
      <w:r>
        <w:t>Sharing of personal data can take place only if the sharing complies with the Six Data Protection Principles.</w:t>
      </w:r>
    </w:p>
    <w:p w14:paraId="7F58F849" w14:textId="77777777" w:rsidR="00315CF8" w:rsidRDefault="00315CF8" w:rsidP="001B1FEE"/>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424952" w14:paraId="36D99E49" w14:textId="77777777" w:rsidTr="00424BCA">
        <w:tc>
          <w:tcPr>
            <w:tcW w:w="9823" w:type="dxa"/>
            <w:shd w:val="clear" w:color="auto" w:fill="DEEAF6" w:themeFill="accent1" w:themeFillTint="33"/>
          </w:tcPr>
          <w:p w14:paraId="133A14F0" w14:textId="77777777" w:rsidR="00424952" w:rsidRDefault="00424952" w:rsidP="00424BCA">
            <w:pPr>
              <w:spacing w:after="120"/>
              <w:rPr>
                <w:b/>
                <w:color w:val="1F4E79" w:themeColor="accent1" w:themeShade="80"/>
              </w:rPr>
            </w:pPr>
            <w:r>
              <w:rPr>
                <w:b/>
                <w:color w:val="1F4E79" w:themeColor="accent1" w:themeShade="80"/>
              </w:rPr>
              <w:lastRenderedPageBreak/>
              <w:t>RELEVANT LEGISLATION</w:t>
            </w:r>
          </w:p>
          <w:p w14:paraId="3641FDF3" w14:textId="77777777" w:rsidR="00315CF8" w:rsidRDefault="00315CF8" w:rsidP="00315CF8">
            <w:pPr>
              <w:spacing w:after="120"/>
              <w:rPr>
                <w:rStyle w:val="Hyperlink"/>
              </w:rPr>
            </w:pPr>
            <w:r w:rsidRPr="00C961A4">
              <w:t xml:space="preserve">Data Protection Act </w:t>
            </w:r>
            <w:r>
              <w:t>2018 (</w:t>
            </w:r>
            <w:r w:rsidRPr="00B91049">
              <w:rPr>
                <w:i/>
              </w:rPr>
              <w:t>contents</w:t>
            </w:r>
            <w:r>
              <w:t>)</w:t>
            </w:r>
            <w:r w:rsidRPr="00C961A4">
              <w:t xml:space="preserve">: </w:t>
            </w:r>
            <w:hyperlink r:id="rId36" w:history="1">
              <w:r w:rsidRPr="00DC6310">
                <w:rPr>
                  <w:rStyle w:val="Hyperlink"/>
                </w:rPr>
                <w:t>http://www.legislation.gov.uk/ukpga/2018/12/contents/enacted</w:t>
              </w:r>
            </w:hyperlink>
          </w:p>
          <w:p w14:paraId="1CB8270D" w14:textId="77777777" w:rsidR="00B532E5" w:rsidRDefault="00CC444D" w:rsidP="00424952">
            <w:pPr>
              <w:spacing w:after="120"/>
            </w:pPr>
            <w:r>
              <w:t xml:space="preserve">Part 3, Chapter 2, </w:t>
            </w:r>
            <w:r w:rsidR="00B532E5" w:rsidRPr="00C961A4">
              <w:t xml:space="preserve">Data Protection Act </w:t>
            </w:r>
            <w:r w:rsidR="0082481A">
              <w:t>2018</w:t>
            </w:r>
            <w:r w:rsidR="00B532E5">
              <w:t xml:space="preserve"> (</w:t>
            </w:r>
            <w:r w:rsidR="00B532E5">
              <w:rPr>
                <w:i/>
              </w:rPr>
              <w:t>The principles</w:t>
            </w:r>
            <w:r w:rsidR="00B532E5">
              <w:t>)</w:t>
            </w:r>
            <w:r w:rsidR="00B532E5" w:rsidRPr="00C961A4">
              <w:t xml:space="preserve">: </w:t>
            </w:r>
            <w:hyperlink r:id="rId37" w:history="1">
              <w:r w:rsidR="00E03B75" w:rsidRPr="00E03B75">
                <w:rPr>
                  <w:rStyle w:val="Hyperlink"/>
                </w:rPr>
                <w:t>http://www.legislation.gov.uk/ukpga/2018/12/part/3/chapter/2/enacted</w:t>
              </w:r>
            </w:hyperlink>
          </w:p>
          <w:p w14:paraId="5FBED40B" w14:textId="77777777" w:rsidR="00424952" w:rsidRPr="00FF6A31" w:rsidRDefault="00424952" w:rsidP="00CC444D">
            <w:pPr>
              <w:spacing w:after="120"/>
            </w:pPr>
          </w:p>
        </w:tc>
      </w:tr>
    </w:tbl>
    <w:p w14:paraId="559A2CC3" w14:textId="62CBD60C" w:rsidR="00424952" w:rsidRDefault="00424952" w:rsidP="001B1FEE"/>
    <w:p w14:paraId="40DF7CC6" w14:textId="77777777" w:rsidR="00AB1096" w:rsidRPr="001B1FEE" w:rsidRDefault="00AB1096" w:rsidP="001B1FEE"/>
    <w:p w14:paraId="16B4114E" w14:textId="77777777" w:rsidR="002807B4" w:rsidRDefault="00DB3604" w:rsidP="00CA31ED">
      <w:pPr>
        <w:pStyle w:val="Heading2"/>
      </w:pPr>
      <w:bookmarkStart w:id="79" w:name="_Toc522952893"/>
      <w:bookmarkStart w:id="80" w:name="_Toc29826115"/>
      <w:r>
        <w:t>6.2</w:t>
      </w:r>
      <w:r>
        <w:tab/>
      </w:r>
      <w:r w:rsidR="00707C04">
        <w:t>First Principle – Data Protection</w:t>
      </w:r>
      <w:bookmarkEnd w:id="79"/>
      <w:bookmarkEnd w:id="80"/>
    </w:p>
    <w:p w14:paraId="1508965C" w14:textId="77777777" w:rsidR="005B774D" w:rsidRDefault="006A47FD" w:rsidP="002807B4">
      <w:r w:rsidRPr="006A47FD">
        <w:t>The first data protection principle states that data must be processed lawfully and fairly.</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5B774D" w14:paraId="3F6497DC" w14:textId="77777777" w:rsidTr="00441038">
        <w:tc>
          <w:tcPr>
            <w:tcW w:w="9823" w:type="dxa"/>
            <w:shd w:val="clear" w:color="auto" w:fill="DEEAF6" w:themeFill="accent1" w:themeFillTint="33"/>
          </w:tcPr>
          <w:p w14:paraId="057D03AB" w14:textId="77777777" w:rsidR="005B774D" w:rsidRDefault="005B774D" w:rsidP="00441038">
            <w:pPr>
              <w:spacing w:after="120"/>
              <w:rPr>
                <w:b/>
                <w:color w:val="1F4E79" w:themeColor="accent1" w:themeShade="80"/>
              </w:rPr>
            </w:pPr>
            <w:r>
              <w:rPr>
                <w:b/>
                <w:color w:val="1F4E79" w:themeColor="accent1" w:themeShade="80"/>
              </w:rPr>
              <w:t>RELEVANT LEGISLATION</w:t>
            </w:r>
          </w:p>
          <w:p w14:paraId="28026C19" w14:textId="77777777" w:rsidR="00315CF8" w:rsidRDefault="00315CF8" w:rsidP="00BA7198">
            <w:pPr>
              <w:spacing w:after="120"/>
              <w:rPr>
                <w:rStyle w:val="Hyperlink"/>
              </w:rPr>
            </w:pPr>
            <w:r w:rsidRPr="00315CF8">
              <w:rPr>
                <w:color w:val="0563C1" w:themeColor="hyperlink"/>
                <w:u w:val="single"/>
              </w:rPr>
              <w:t>Part 3, Chapter 2, Section 35(1) Data Protection Act 2018 (</w:t>
            </w:r>
            <w:r w:rsidRPr="00315CF8">
              <w:rPr>
                <w:i/>
                <w:color w:val="0563C1" w:themeColor="hyperlink"/>
                <w:u w:val="single"/>
              </w:rPr>
              <w:t>The first principle</w:t>
            </w:r>
            <w:r w:rsidRPr="00315CF8">
              <w:rPr>
                <w:color w:val="0563C1" w:themeColor="hyperlink"/>
                <w:u w:val="single"/>
              </w:rPr>
              <w:t xml:space="preserve">): </w:t>
            </w:r>
            <w:hyperlink r:id="rId38" w:history="1">
              <w:r w:rsidRPr="00315CF8">
                <w:rPr>
                  <w:rStyle w:val="Hyperlink"/>
                </w:rPr>
                <w:t>http://www.legislation.gov.uk/ukpga/2018/12/section/35/enacted</w:t>
              </w:r>
            </w:hyperlink>
          </w:p>
          <w:p w14:paraId="7FF9BEAA" w14:textId="77777777" w:rsidR="00BA7198" w:rsidRPr="00BA7198" w:rsidRDefault="00BA7198" w:rsidP="00BA7198">
            <w:pPr>
              <w:spacing w:after="120"/>
              <w:rPr>
                <w:color w:val="0563C1" w:themeColor="hyperlink"/>
                <w:u w:val="single"/>
              </w:rPr>
            </w:pPr>
            <w:r w:rsidRPr="00BA7198">
              <w:rPr>
                <w:color w:val="0563C1" w:themeColor="hyperlink"/>
                <w:u w:val="single"/>
              </w:rPr>
              <w:t>Section 11 Children Act 2004 (</w:t>
            </w:r>
            <w:r w:rsidRPr="00BA7198">
              <w:rPr>
                <w:i/>
                <w:color w:val="0563C1" w:themeColor="hyperlink"/>
                <w:u w:val="single"/>
              </w:rPr>
              <w:t>Arrangements to safeguard and promote welfare</w:t>
            </w:r>
            <w:r w:rsidRPr="00BA7198">
              <w:rPr>
                <w:color w:val="0563C1" w:themeColor="hyperlink"/>
                <w:u w:val="single"/>
              </w:rPr>
              <w:t xml:space="preserve">): </w:t>
            </w:r>
            <w:hyperlink r:id="rId39" w:history="1">
              <w:r w:rsidRPr="00BA7198">
                <w:rPr>
                  <w:rStyle w:val="Hyperlink"/>
                </w:rPr>
                <w:t>http://www.legislation.gov.uk/ukpga/2004/31/section/11</w:t>
              </w:r>
            </w:hyperlink>
            <w:r w:rsidRPr="00BA7198">
              <w:rPr>
                <w:color w:val="0563C1" w:themeColor="hyperlink"/>
                <w:u w:val="single"/>
              </w:rPr>
              <w:t xml:space="preserve"> </w:t>
            </w:r>
          </w:p>
          <w:p w14:paraId="2B1479D1" w14:textId="77777777" w:rsidR="00BA7198" w:rsidRPr="00BA7198" w:rsidRDefault="00BA7198" w:rsidP="00BA7198">
            <w:pPr>
              <w:spacing w:after="120"/>
              <w:rPr>
                <w:color w:val="0563C1" w:themeColor="hyperlink"/>
                <w:u w:val="single"/>
              </w:rPr>
            </w:pPr>
            <w:r w:rsidRPr="00BA7198">
              <w:rPr>
                <w:color w:val="0563C1" w:themeColor="hyperlink"/>
                <w:u w:val="single"/>
              </w:rPr>
              <w:t>Section 175 Education Act 2002 (</w:t>
            </w:r>
            <w:r w:rsidRPr="00BA7198">
              <w:rPr>
                <w:i/>
                <w:color w:val="0563C1" w:themeColor="hyperlink"/>
                <w:u w:val="single"/>
              </w:rPr>
              <w:t>Duties of LEAs and governing bodies in relation to welfare of children</w:t>
            </w:r>
            <w:r w:rsidRPr="00BA7198">
              <w:rPr>
                <w:color w:val="0563C1" w:themeColor="hyperlink"/>
                <w:u w:val="single"/>
              </w:rPr>
              <w:t xml:space="preserve">): </w:t>
            </w:r>
            <w:hyperlink r:id="rId40" w:history="1">
              <w:r w:rsidRPr="00BA7198">
                <w:rPr>
                  <w:rStyle w:val="Hyperlink"/>
                </w:rPr>
                <w:t>http://www.legislation.gov.uk/ukpga/2002/32/section/175</w:t>
              </w:r>
            </w:hyperlink>
          </w:p>
          <w:p w14:paraId="4B921CB8" w14:textId="77777777" w:rsidR="00BA7198" w:rsidRPr="00FF6A31" w:rsidRDefault="00BA7198" w:rsidP="00C05165">
            <w:pPr>
              <w:spacing w:after="120"/>
            </w:pPr>
          </w:p>
        </w:tc>
      </w:tr>
    </w:tbl>
    <w:p w14:paraId="1122A4AC" w14:textId="77777777" w:rsidR="007C31CB" w:rsidRDefault="007C31CB" w:rsidP="00096515">
      <w:pPr>
        <w:rPr>
          <w:rStyle w:val="Hyperlink"/>
        </w:rPr>
      </w:pPr>
    </w:p>
    <w:p w14:paraId="7914147A" w14:textId="77777777" w:rsidR="003F3D00" w:rsidRPr="000D689D" w:rsidRDefault="00D94588" w:rsidP="003F3D00">
      <w:pPr>
        <w:numPr>
          <w:ilvl w:val="0"/>
          <w:numId w:val="43"/>
        </w:numPr>
        <w:rPr>
          <w:iCs/>
        </w:rPr>
      </w:pPr>
      <w:r>
        <w:rPr>
          <w:iCs/>
        </w:rPr>
        <w:t>Both parties</w:t>
      </w:r>
      <w:r w:rsidR="003F3D00" w:rsidRPr="000D689D">
        <w:rPr>
          <w:iCs/>
        </w:rPr>
        <w:t xml:space="preserve"> to this arrangement will respond to any notices from the Information Commissioner that impose requirements to cease or change the way in which data is processed. </w:t>
      </w:r>
    </w:p>
    <w:p w14:paraId="12627CCA" w14:textId="77777777" w:rsidR="003F3D00" w:rsidRPr="000D689D" w:rsidRDefault="00D94588" w:rsidP="003F3D00">
      <w:pPr>
        <w:numPr>
          <w:ilvl w:val="0"/>
          <w:numId w:val="43"/>
        </w:numPr>
      </w:pPr>
      <w:r>
        <w:rPr>
          <w:iCs/>
        </w:rPr>
        <w:t>Both parties</w:t>
      </w:r>
      <w:r w:rsidRPr="000D689D">
        <w:rPr>
          <w:iCs/>
        </w:rPr>
        <w:t xml:space="preserve"> </w:t>
      </w:r>
      <w:r w:rsidR="003F3D00" w:rsidRPr="000D689D">
        <w:rPr>
          <w:iCs/>
        </w:rPr>
        <w:t>will comply with right of access requests in compliance with the relevant legislation (GDPR/DPA), and if it is to be answered jointly to inform the MPS as soon as possible on receipt in order to comply with the statutory time limit</w:t>
      </w:r>
      <w:r w:rsidR="003F3D00" w:rsidRPr="000D689D">
        <w:t xml:space="preserve">. </w:t>
      </w:r>
    </w:p>
    <w:p w14:paraId="675A1D95" w14:textId="77777777" w:rsidR="003F3D00" w:rsidRPr="000D689D" w:rsidRDefault="003F3D00" w:rsidP="003F3D00">
      <w:pPr>
        <w:numPr>
          <w:ilvl w:val="0"/>
          <w:numId w:val="43"/>
        </w:numPr>
        <w:rPr>
          <w:iCs/>
        </w:rPr>
      </w:pPr>
      <w:r w:rsidRPr="000D689D">
        <w:rPr>
          <w:iCs/>
        </w:rPr>
        <w:lastRenderedPageBreak/>
        <w:t>The MPS reserves the right to withdraw the use of MPS data at any time.</w:t>
      </w:r>
    </w:p>
    <w:p w14:paraId="072DD2EC" w14:textId="77777777" w:rsidR="003F3D00" w:rsidRDefault="003F3D00" w:rsidP="00096515">
      <w:pPr>
        <w:rPr>
          <w:rStyle w:val="Hyperlink"/>
        </w:rPr>
      </w:pPr>
    </w:p>
    <w:p w14:paraId="04014988" w14:textId="77777777" w:rsidR="00B0232D" w:rsidRPr="00CA31ED" w:rsidRDefault="00B0232D" w:rsidP="00CA31ED"/>
    <w:p w14:paraId="406E96CF" w14:textId="77777777" w:rsidR="002807B4" w:rsidRDefault="00DB3604" w:rsidP="001B1FEE">
      <w:pPr>
        <w:pStyle w:val="Heading3"/>
      </w:pPr>
      <w:bookmarkStart w:id="81" w:name="_Toc522952894"/>
      <w:bookmarkStart w:id="82" w:name="_Toc29826116"/>
      <w:r>
        <w:t>6.2.1</w:t>
      </w:r>
      <w:r>
        <w:tab/>
      </w:r>
      <w:r w:rsidR="002807B4">
        <w:t>Children Act 2004</w:t>
      </w:r>
      <w:bookmarkEnd w:id="81"/>
      <w:bookmarkEnd w:id="82"/>
    </w:p>
    <w:p w14:paraId="6D9C6A13" w14:textId="77777777" w:rsidR="002807B4" w:rsidRDefault="002807B4" w:rsidP="00305A38">
      <w:pPr>
        <w:jc w:val="both"/>
      </w:pPr>
      <w:r>
        <w:t xml:space="preserve">Section 10 of the Children Act 2004 is a statutory requirement for responsible agencies including the police to work together to ensure that children and young people are able to achieve 5 key outcomes; Be Healthy, Stay Safe, Enjoy And Achieve, Make A Positive Contribution and Achieve Economic Well Being. Section 11 places a further responsibility on listed authorities to ensure that their functions are discharged having regard to the need to safeguard and promote the welfare of children. </w:t>
      </w:r>
    </w:p>
    <w:p w14:paraId="249E43CE" w14:textId="77777777" w:rsidR="002807B4" w:rsidRDefault="002807B4" w:rsidP="00305A38">
      <w:pPr>
        <w:jc w:val="both"/>
      </w:pPr>
      <w:r>
        <w:t xml:space="preserve">The sharing of </w:t>
      </w:r>
      <w:r w:rsidR="0082086B">
        <w:t>data</w:t>
      </w:r>
      <w:r>
        <w:t xml:space="preserve"> under this agreement will help the MPS to </w:t>
      </w:r>
      <w:r w:rsidR="00B532E5">
        <w:t>fulfil</w:t>
      </w:r>
      <w:r>
        <w:t xml:space="preserve"> their obligations under this piece of legislation.</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5B774D" w14:paraId="1DFDAC12" w14:textId="77777777" w:rsidTr="00441038">
        <w:tc>
          <w:tcPr>
            <w:tcW w:w="9823" w:type="dxa"/>
            <w:shd w:val="clear" w:color="auto" w:fill="DEEAF6" w:themeFill="accent1" w:themeFillTint="33"/>
          </w:tcPr>
          <w:p w14:paraId="669BF4B3" w14:textId="77777777" w:rsidR="005B774D" w:rsidRDefault="005B774D" w:rsidP="00441038">
            <w:pPr>
              <w:spacing w:after="120"/>
              <w:rPr>
                <w:b/>
                <w:color w:val="1F4E79" w:themeColor="accent1" w:themeShade="80"/>
              </w:rPr>
            </w:pPr>
            <w:r>
              <w:rPr>
                <w:b/>
                <w:color w:val="1F4E79" w:themeColor="accent1" w:themeShade="80"/>
              </w:rPr>
              <w:t>RELEVANT LEGISLATION</w:t>
            </w:r>
          </w:p>
          <w:p w14:paraId="08076015" w14:textId="77777777" w:rsidR="005B774D" w:rsidRPr="00FF6A31" w:rsidRDefault="008B1278" w:rsidP="00441038">
            <w:pPr>
              <w:spacing w:after="120"/>
            </w:pPr>
            <w:r>
              <w:t>Section 10 Children Act 2004 (</w:t>
            </w:r>
            <w:r w:rsidRPr="008B1278">
              <w:rPr>
                <w:i/>
              </w:rPr>
              <w:t>Co-operation to improve well-being</w:t>
            </w:r>
            <w:r>
              <w:t xml:space="preserve">): </w:t>
            </w:r>
            <w:hyperlink r:id="rId41" w:history="1">
              <w:r w:rsidRPr="00E5085E">
                <w:rPr>
                  <w:rStyle w:val="Hyperlink"/>
                </w:rPr>
                <w:t>http://www.legislation.gov.uk/ukpga/2004/31/section/10</w:t>
              </w:r>
            </w:hyperlink>
            <w:r>
              <w:t xml:space="preserve"> </w:t>
            </w:r>
          </w:p>
        </w:tc>
      </w:tr>
    </w:tbl>
    <w:p w14:paraId="27BEE8FC" w14:textId="77777777" w:rsidR="002807B4" w:rsidRDefault="002807B4" w:rsidP="002807B4"/>
    <w:p w14:paraId="61FCD919" w14:textId="77777777" w:rsidR="002807B4" w:rsidRDefault="00DB3604" w:rsidP="001B1FEE">
      <w:pPr>
        <w:pStyle w:val="Heading3"/>
      </w:pPr>
      <w:bookmarkStart w:id="83" w:name="_Toc522952895"/>
      <w:bookmarkStart w:id="84" w:name="_Toc29826117"/>
      <w:r>
        <w:t>6.2.2</w:t>
      </w:r>
      <w:r>
        <w:tab/>
      </w:r>
      <w:r w:rsidR="002807B4">
        <w:t>Education Act 2002</w:t>
      </w:r>
      <w:bookmarkEnd w:id="83"/>
      <w:bookmarkEnd w:id="84"/>
    </w:p>
    <w:p w14:paraId="3C216DD9" w14:textId="77777777" w:rsidR="002807B4" w:rsidRDefault="002807B4" w:rsidP="009928F8">
      <w:pPr>
        <w:jc w:val="both"/>
      </w:pPr>
      <w:r>
        <w:t>Section 175 of the Education Act 2002 places a similar responsibility on Local Education Authorities and governing bodies to carry out their function with a view to safeguarding and promoting the welfare of children.</w:t>
      </w:r>
    </w:p>
    <w:p w14:paraId="697FE889" w14:textId="77777777" w:rsidR="002807B4" w:rsidRDefault="002807B4" w:rsidP="009928F8">
      <w:pPr>
        <w:jc w:val="both"/>
      </w:pPr>
      <w:r>
        <w:t xml:space="preserve">The sharing of </w:t>
      </w:r>
      <w:r w:rsidR="0082086B">
        <w:t>data</w:t>
      </w:r>
      <w:r>
        <w:t xml:space="preserve"> under this agreement will help educa</w:t>
      </w:r>
      <w:r w:rsidR="00FB23C1">
        <w:t>tional establishments to fulfil</w:t>
      </w:r>
      <w:r>
        <w:t xml:space="preserve"> their obligations under this piece of legislation.</w:t>
      </w:r>
    </w:p>
    <w:p w14:paraId="6B08AD47" w14:textId="77777777" w:rsidR="00906D9D" w:rsidRDefault="00906D9D" w:rsidP="002807B4"/>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5B774D" w14:paraId="6F0CA573" w14:textId="77777777" w:rsidTr="00441038">
        <w:tc>
          <w:tcPr>
            <w:tcW w:w="9823" w:type="dxa"/>
            <w:shd w:val="clear" w:color="auto" w:fill="DEEAF6" w:themeFill="accent1" w:themeFillTint="33"/>
          </w:tcPr>
          <w:p w14:paraId="46EC7102" w14:textId="77777777" w:rsidR="005B774D" w:rsidRDefault="005B774D" w:rsidP="00441038">
            <w:pPr>
              <w:spacing w:after="120"/>
              <w:rPr>
                <w:b/>
                <w:color w:val="1F4E79" w:themeColor="accent1" w:themeShade="80"/>
              </w:rPr>
            </w:pPr>
            <w:r>
              <w:rPr>
                <w:b/>
                <w:color w:val="1F4E79" w:themeColor="accent1" w:themeShade="80"/>
              </w:rPr>
              <w:t>RELEVANT LEGISLATION</w:t>
            </w:r>
          </w:p>
          <w:p w14:paraId="77B82913" w14:textId="77777777" w:rsidR="005B774D" w:rsidRPr="00FF6A31" w:rsidRDefault="008B1278" w:rsidP="00441038">
            <w:pPr>
              <w:spacing w:after="120"/>
            </w:pPr>
            <w:r>
              <w:t>Section 175 Education Act 2002 (</w:t>
            </w:r>
            <w:r w:rsidRPr="008B1278">
              <w:rPr>
                <w:i/>
              </w:rPr>
              <w:t>Duties of LEAs and governing bodies in relation to welfare of children</w:t>
            </w:r>
            <w:r>
              <w:t xml:space="preserve">): </w:t>
            </w:r>
            <w:hyperlink r:id="rId42" w:history="1">
              <w:r w:rsidRPr="00E5085E">
                <w:rPr>
                  <w:rStyle w:val="Hyperlink"/>
                </w:rPr>
                <w:t>http://www.legislation.gov.uk/ukpga/2002/32/section/175</w:t>
              </w:r>
            </w:hyperlink>
            <w:r>
              <w:t xml:space="preserve"> </w:t>
            </w:r>
          </w:p>
        </w:tc>
      </w:tr>
    </w:tbl>
    <w:p w14:paraId="53342E2D" w14:textId="77777777" w:rsidR="002807B4" w:rsidRDefault="002807B4" w:rsidP="002807B4"/>
    <w:p w14:paraId="13DC68DD" w14:textId="77777777" w:rsidR="002807B4" w:rsidRDefault="00DB3604" w:rsidP="001B1FEE">
      <w:pPr>
        <w:pStyle w:val="Heading3"/>
      </w:pPr>
      <w:bookmarkStart w:id="85" w:name="_Toc522952896"/>
      <w:bookmarkStart w:id="86" w:name="_Toc29826118"/>
      <w:bookmarkStart w:id="87" w:name="_GoBack"/>
      <w:r>
        <w:t>6.2.3</w:t>
      </w:r>
      <w:r>
        <w:tab/>
      </w:r>
      <w:r w:rsidR="002807B4">
        <w:t>Common Law</w:t>
      </w:r>
      <w:bookmarkEnd w:id="85"/>
      <w:bookmarkEnd w:id="86"/>
    </w:p>
    <w:p w14:paraId="09AFAB13" w14:textId="77777777" w:rsidR="002807B4" w:rsidRDefault="002807B4" w:rsidP="009928F8">
      <w:pPr>
        <w:jc w:val="both"/>
      </w:pPr>
      <w:r>
        <w:t xml:space="preserve">In exceptional circumstances where police need to share personal </w:t>
      </w:r>
      <w:r w:rsidR="0082086B">
        <w:t>data</w:t>
      </w:r>
      <w:r>
        <w:t xml:space="preserve"> with </w:t>
      </w:r>
      <w:r w:rsidR="00977820">
        <w:t>education establishments</w:t>
      </w:r>
      <w:r>
        <w:t xml:space="preserve"> for a policing purpose that is not directly linked to the welfare of children then a Common Law Policing Purpose will be used.</w:t>
      </w:r>
    </w:p>
    <w:p w14:paraId="3342A1A3" w14:textId="77777777" w:rsidR="002807B4" w:rsidRPr="00B532E5" w:rsidRDefault="002807B4" w:rsidP="009928F8">
      <w:pPr>
        <w:jc w:val="both"/>
      </w:pPr>
      <w:r w:rsidRPr="00B532E5">
        <w:t xml:space="preserve">The Code of Practice on the </w:t>
      </w:r>
      <w:r w:rsidR="009175D9">
        <w:t>Management of Police Information</w:t>
      </w:r>
      <w:r w:rsidRPr="00B532E5">
        <w:t xml:space="preserve"> (MoP</w:t>
      </w:r>
      <w:r w:rsidR="00462E03">
        <w:t>I</w:t>
      </w:r>
      <w:r w:rsidRPr="00B532E5">
        <w:t xml:space="preserve">) defines policing purposes as: </w:t>
      </w:r>
    </w:p>
    <w:p w14:paraId="1E3FCABA" w14:textId="77777777" w:rsidR="002807B4" w:rsidRPr="00B532E5" w:rsidRDefault="002807B4" w:rsidP="00250677">
      <w:pPr>
        <w:pStyle w:val="ListParagraph"/>
        <w:numPr>
          <w:ilvl w:val="0"/>
          <w:numId w:val="21"/>
        </w:numPr>
      </w:pPr>
      <w:r w:rsidRPr="00B532E5">
        <w:t xml:space="preserve">Protecting life and property; </w:t>
      </w:r>
    </w:p>
    <w:p w14:paraId="1050F340" w14:textId="77777777" w:rsidR="002807B4" w:rsidRPr="00B532E5" w:rsidRDefault="002807B4" w:rsidP="00250677">
      <w:pPr>
        <w:pStyle w:val="ListParagraph"/>
        <w:numPr>
          <w:ilvl w:val="0"/>
          <w:numId w:val="21"/>
        </w:numPr>
      </w:pPr>
      <w:r w:rsidRPr="00B532E5">
        <w:t xml:space="preserve">Preserving order; </w:t>
      </w:r>
    </w:p>
    <w:p w14:paraId="0C90A223" w14:textId="77777777" w:rsidR="002807B4" w:rsidRPr="00B532E5" w:rsidRDefault="002807B4" w:rsidP="00250677">
      <w:pPr>
        <w:pStyle w:val="ListParagraph"/>
        <w:numPr>
          <w:ilvl w:val="0"/>
          <w:numId w:val="21"/>
        </w:numPr>
      </w:pPr>
      <w:r w:rsidRPr="00B532E5">
        <w:t xml:space="preserve">Preventing the commission of offences; </w:t>
      </w:r>
    </w:p>
    <w:p w14:paraId="23A8E1EC" w14:textId="77777777" w:rsidR="002807B4" w:rsidRPr="00B532E5" w:rsidRDefault="002807B4" w:rsidP="00250677">
      <w:pPr>
        <w:pStyle w:val="ListParagraph"/>
        <w:numPr>
          <w:ilvl w:val="0"/>
          <w:numId w:val="21"/>
        </w:numPr>
      </w:pPr>
      <w:r w:rsidRPr="00B532E5">
        <w:t xml:space="preserve">Bringing offenders to Justice; </w:t>
      </w:r>
    </w:p>
    <w:p w14:paraId="20EFDFF8" w14:textId="77777777" w:rsidR="002807B4" w:rsidRPr="00B532E5" w:rsidRDefault="002807B4" w:rsidP="00250677">
      <w:pPr>
        <w:pStyle w:val="ListParagraph"/>
        <w:numPr>
          <w:ilvl w:val="0"/>
          <w:numId w:val="21"/>
        </w:numPr>
      </w:pPr>
      <w:r w:rsidRPr="00B532E5">
        <w:t>Any duty or responsibility arising from common or statute law.</w:t>
      </w:r>
    </w:p>
    <w:bookmarkEnd w:id="87"/>
    <w:p w14:paraId="2D7000A4" w14:textId="77777777" w:rsidR="008B1278" w:rsidRDefault="008B1278" w:rsidP="002807B4"/>
    <w:p w14:paraId="3CD55B5C" w14:textId="77777777" w:rsidR="002807B4" w:rsidRDefault="002807B4" w:rsidP="002807B4">
      <w:r>
        <w:t xml:space="preserve">The policing purposes supported by this </w:t>
      </w:r>
      <w:r w:rsidR="0082086B">
        <w:t>data</w:t>
      </w:r>
      <w:r>
        <w:t xml:space="preserve"> sharing activity are “P</w:t>
      </w:r>
      <w:r w:rsidRPr="00B532E5">
        <w:rPr>
          <w:i/>
        </w:rPr>
        <w:t>rotecting life and property; preserving order; preventing the commission of offences and bringing offenders to justice</w:t>
      </w:r>
      <w:r>
        <w:t>”.</w:t>
      </w:r>
    </w:p>
    <w:p w14:paraId="601EB2B5" w14:textId="77777777" w:rsidR="002807B4" w:rsidRDefault="002807B4" w:rsidP="002807B4">
      <w:r>
        <w:t xml:space="preserve">In the sharing of victim personal </w:t>
      </w:r>
      <w:r w:rsidR="0082086B">
        <w:t>data</w:t>
      </w:r>
      <w:r>
        <w:t xml:space="preserve">, Common Law in conjunction with consent is required to meet the processing conditions of the Data Protection Act </w:t>
      </w:r>
      <w:r w:rsidR="0082481A">
        <w:t>2018</w:t>
      </w:r>
      <w:r>
        <w:t>.</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8B1278" w14:paraId="570DF020" w14:textId="77777777" w:rsidTr="00441038">
        <w:tc>
          <w:tcPr>
            <w:tcW w:w="9823" w:type="dxa"/>
            <w:shd w:val="clear" w:color="auto" w:fill="DEEAF6" w:themeFill="accent1" w:themeFillTint="33"/>
          </w:tcPr>
          <w:p w14:paraId="14BAC53D" w14:textId="77777777" w:rsidR="008B1278" w:rsidRDefault="008B1278" w:rsidP="00441038">
            <w:pPr>
              <w:spacing w:after="120"/>
              <w:rPr>
                <w:b/>
                <w:color w:val="1F4E79" w:themeColor="accent1" w:themeShade="80"/>
              </w:rPr>
            </w:pPr>
            <w:r>
              <w:rPr>
                <w:b/>
                <w:color w:val="1F4E79" w:themeColor="accent1" w:themeShade="80"/>
              </w:rPr>
              <w:lastRenderedPageBreak/>
              <w:t>RELEVANT LEGISLATION</w:t>
            </w:r>
          </w:p>
          <w:p w14:paraId="5C2D75D2" w14:textId="77777777" w:rsidR="008B1278" w:rsidRPr="00FF6A31" w:rsidRDefault="008B1278" w:rsidP="00441038">
            <w:pPr>
              <w:spacing w:after="120"/>
            </w:pPr>
            <w:r w:rsidRPr="008B1278">
              <w:t xml:space="preserve">College of Policing (2014) </w:t>
            </w:r>
            <w:r w:rsidR="009175D9">
              <w:t>Management of Police Information</w:t>
            </w:r>
            <w:r w:rsidRPr="008B1278">
              <w:t xml:space="preserve">: </w:t>
            </w:r>
            <w:hyperlink r:id="rId43" w:history="1">
              <w:r w:rsidRPr="00E5085E">
                <w:rPr>
                  <w:rStyle w:val="Hyperlink"/>
                </w:rPr>
                <w:t>https://www.app.college.police.uk/app-content/</w:t>
              </w:r>
              <w:r w:rsidR="0082086B">
                <w:rPr>
                  <w:rStyle w:val="Hyperlink"/>
                </w:rPr>
                <w:t>data</w:t>
              </w:r>
              <w:r w:rsidRPr="00E5085E">
                <w:rPr>
                  <w:rStyle w:val="Hyperlink"/>
                </w:rPr>
                <w:t>-management/management-of-police-</w:t>
              </w:r>
              <w:r w:rsidR="0082086B">
                <w:rPr>
                  <w:rStyle w:val="Hyperlink"/>
                </w:rPr>
                <w:t>data</w:t>
              </w:r>
              <w:r w:rsidRPr="00E5085E">
                <w:rPr>
                  <w:rStyle w:val="Hyperlink"/>
                </w:rPr>
                <w:t>/</w:t>
              </w:r>
            </w:hyperlink>
            <w:r>
              <w:t xml:space="preserve"> </w:t>
            </w:r>
          </w:p>
        </w:tc>
      </w:tr>
    </w:tbl>
    <w:p w14:paraId="4CC1D89C" w14:textId="77777777" w:rsidR="002807B4" w:rsidRDefault="002807B4" w:rsidP="002807B4"/>
    <w:p w14:paraId="439FC279" w14:textId="77777777" w:rsidR="002807B4" w:rsidRDefault="00DB3604" w:rsidP="003A6B5E">
      <w:pPr>
        <w:pStyle w:val="Heading3"/>
      </w:pPr>
      <w:bookmarkStart w:id="88" w:name="_Toc522952897"/>
      <w:bookmarkStart w:id="89" w:name="_Toc29826119"/>
      <w:r>
        <w:t>6.2.4</w:t>
      </w:r>
      <w:r>
        <w:tab/>
      </w:r>
      <w:r w:rsidR="002807B4">
        <w:t>Duty of Confidence</w:t>
      </w:r>
      <w:bookmarkEnd w:id="88"/>
      <w:bookmarkEnd w:id="89"/>
    </w:p>
    <w:p w14:paraId="62F461B7" w14:textId="77777777" w:rsidR="002807B4" w:rsidRDefault="002807B4" w:rsidP="002807B4">
      <w:r>
        <w:t xml:space="preserve">If the service has received any </w:t>
      </w:r>
      <w:r w:rsidR="0082086B">
        <w:t>data</w:t>
      </w:r>
      <w:r>
        <w:t xml:space="preserve"> in confidence, there is almost certainly a Duty of Confidence towards the data subject.</w:t>
      </w:r>
    </w:p>
    <w:p w14:paraId="54558771" w14:textId="77777777" w:rsidR="007B1D64" w:rsidRPr="00DB3604" w:rsidRDefault="007B1D64" w:rsidP="00DB3604"/>
    <w:p w14:paraId="7039CB58" w14:textId="77777777" w:rsidR="002807B4" w:rsidRPr="00DB3604" w:rsidRDefault="00DB3604" w:rsidP="00DB3604">
      <w:pPr>
        <w:pStyle w:val="Heading4"/>
      </w:pPr>
      <w:r w:rsidRPr="00DB3604">
        <w:t>6.2.4.1</w:t>
      </w:r>
      <w:r w:rsidRPr="00DB3604">
        <w:tab/>
      </w:r>
      <w:r w:rsidR="008B1278" w:rsidRPr="00DB3604">
        <w:t>How a</w:t>
      </w:r>
      <w:r w:rsidR="002807B4" w:rsidRPr="00DB3604">
        <w:t xml:space="preserve"> duty of confidence might be overridden</w:t>
      </w:r>
    </w:p>
    <w:p w14:paraId="743AF23E" w14:textId="77777777" w:rsidR="002807B4" w:rsidRDefault="002807B4" w:rsidP="002807B4">
      <w:r>
        <w:t xml:space="preserve">There is an expectation when an individual reports a crime to the police that the police will use and, if necessary, share some of that </w:t>
      </w:r>
      <w:r w:rsidR="0082086B">
        <w:t>data</w:t>
      </w:r>
      <w:r>
        <w:t xml:space="preserve"> in an appropriate and proportionate manner necessary to investigate that crime or reduce crime generally.</w:t>
      </w:r>
    </w:p>
    <w:p w14:paraId="146C175B" w14:textId="77777777" w:rsidR="002807B4" w:rsidRDefault="002807B4" w:rsidP="002807B4">
      <w:r>
        <w:t xml:space="preserve">An obligation of confidence is not absolute and can be overridden by several factors, such as another legal obligation, the consent of the individual concerned, or by demonstrating that to disclose the </w:t>
      </w:r>
      <w:r w:rsidR="0082086B">
        <w:t>data</w:t>
      </w:r>
      <w:r>
        <w:t xml:space="preserve"> would be in the public interest.</w:t>
      </w:r>
    </w:p>
    <w:p w14:paraId="11C8C804" w14:textId="77777777" w:rsidR="002807B4" w:rsidRDefault="002807B4" w:rsidP="002807B4">
      <w:r>
        <w:t xml:space="preserve">Public interest factors for this agreement are: </w:t>
      </w:r>
    </w:p>
    <w:p w14:paraId="5EADFFA4" w14:textId="77777777" w:rsidR="002807B4" w:rsidRDefault="002807B4" w:rsidP="00250677">
      <w:pPr>
        <w:pStyle w:val="ListParagraph"/>
        <w:numPr>
          <w:ilvl w:val="0"/>
          <w:numId w:val="3"/>
        </w:numPr>
      </w:pPr>
      <w:r>
        <w:t>Safeguarding children</w:t>
      </w:r>
    </w:p>
    <w:p w14:paraId="54352DA3" w14:textId="77777777" w:rsidR="002807B4" w:rsidRDefault="002807B4" w:rsidP="00250677">
      <w:pPr>
        <w:pStyle w:val="ListParagraph"/>
        <w:numPr>
          <w:ilvl w:val="0"/>
          <w:numId w:val="3"/>
        </w:numPr>
      </w:pPr>
      <w:r>
        <w:t>Protecting other vulnerable people</w:t>
      </w:r>
    </w:p>
    <w:p w14:paraId="1724B81C" w14:textId="77777777" w:rsidR="002807B4" w:rsidRDefault="002807B4" w:rsidP="00250677">
      <w:pPr>
        <w:pStyle w:val="ListParagraph"/>
        <w:numPr>
          <w:ilvl w:val="0"/>
          <w:numId w:val="3"/>
        </w:numPr>
      </w:pPr>
      <w:r>
        <w:t>Preventing the commission of criminal offences</w:t>
      </w:r>
    </w:p>
    <w:p w14:paraId="76B7C13E" w14:textId="77777777" w:rsidR="002807B4" w:rsidRDefault="002807B4" w:rsidP="00250677">
      <w:pPr>
        <w:pStyle w:val="ListParagraph"/>
        <w:numPr>
          <w:ilvl w:val="0"/>
          <w:numId w:val="3"/>
        </w:numPr>
      </w:pPr>
      <w:r>
        <w:t>Bringing offenders to justice</w:t>
      </w:r>
    </w:p>
    <w:p w14:paraId="027D54C6" w14:textId="77777777" w:rsidR="002807B4" w:rsidRDefault="002807B4" w:rsidP="002807B4"/>
    <w:p w14:paraId="1D29DD1D" w14:textId="77777777" w:rsidR="002807B4" w:rsidRDefault="002807B4" w:rsidP="002807B4">
      <w:r>
        <w:lastRenderedPageBreak/>
        <w:t xml:space="preserve">Through this </w:t>
      </w:r>
      <w:r w:rsidR="0082086B">
        <w:t>data</w:t>
      </w:r>
      <w:r>
        <w:t xml:space="preserve"> sharing agreement non-conviction or “soft” intelligence will be shared where there is real evidence of a pressing need to do so for the public interest factors already identified.  Other factors informing the decision will be;</w:t>
      </w:r>
    </w:p>
    <w:p w14:paraId="6A146951" w14:textId="77777777" w:rsidR="002807B4" w:rsidRDefault="002807B4" w:rsidP="00250677">
      <w:pPr>
        <w:pStyle w:val="ListParagraph"/>
        <w:numPr>
          <w:ilvl w:val="0"/>
          <w:numId w:val="4"/>
        </w:numPr>
      </w:pPr>
      <w:r>
        <w:t>Police belief in</w:t>
      </w:r>
      <w:r w:rsidR="008B1278">
        <w:t xml:space="preserve"> the truth of the allegation / </w:t>
      </w:r>
      <w:r w:rsidR="0082086B">
        <w:t>data</w:t>
      </w:r>
    </w:p>
    <w:p w14:paraId="2C1939B8" w14:textId="77777777" w:rsidR="002807B4" w:rsidRDefault="002807B4" w:rsidP="00250677">
      <w:pPr>
        <w:pStyle w:val="ListParagraph"/>
        <w:numPr>
          <w:ilvl w:val="0"/>
          <w:numId w:val="4"/>
        </w:numPr>
      </w:pPr>
      <w:r>
        <w:t xml:space="preserve">The interest of the third party in obtaining the </w:t>
      </w:r>
      <w:r w:rsidR="0082086B">
        <w:t>data</w:t>
      </w:r>
    </w:p>
    <w:p w14:paraId="5EC813E5" w14:textId="77777777" w:rsidR="002807B4" w:rsidRDefault="002807B4" w:rsidP="00250677">
      <w:pPr>
        <w:pStyle w:val="ListParagraph"/>
        <w:numPr>
          <w:ilvl w:val="0"/>
          <w:numId w:val="4"/>
        </w:numPr>
      </w:pPr>
      <w:r>
        <w:t>The degree of risk posed by the person if the disclosure (about them) is not made</w:t>
      </w:r>
    </w:p>
    <w:p w14:paraId="3CB0200B" w14:textId="77777777" w:rsidR="002807B4" w:rsidRDefault="002807B4" w:rsidP="002807B4"/>
    <w:p w14:paraId="4BCA1665" w14:textId="77777777" w:rsidR="002807B4" w:rsidRDefault="00DB3604" w:rsidP="003A6B5E">
      <w:pPr>
        <w:pStyle w:val="Heading3"/>
      </w:pPr>
      <w:bookmarkStart w:id="90" w:name="_Toc522952898"/>
      <w:bookmarkStart w:id="91" w:name="_Toc29826120"/>
      <w:r>
        <w:t>6.2.5</w:t>
      </w:r>
      <w:r>
        <w:tab/>
      </w:r>
      <w:r w:rsidR="002807B4">
        <w:t>Fair Processing</w:t>
      </w:r>
      <w:bookmarkEnd w:id="90"/>
      <w:bookmarkEnd w:id="91"/>
      <w:r w:rsidR="002807B4">
        <w:t xml:space="preserve">  </w:t>
      </w:r>
    </w:p>
    <w:p w14:paraId="22C9F6B6" w14:textId="77777777" w:rsidR="002807B4" w:rsidRDefault="002807B4" w:rsidP="002807B4">
      <w:r>
        <w:t xml:space="preserve">When data is obtained from data subjects by the MPS, they must, so far as practicable, be provided with, or have made readily available to them, the following </w:t>
      </w:r>
      <w:r w:rsidR="0082086B">
        <w:t>data</w:t>
      </w:r>
      <w:r>
        <w:t xml:space="preserve">: </w:t>
      </w:r>
    </w:p>
    <w:p w14:paraId="390A6BAD" w14:textId="77777777" w:rsidR="002807B4" w:rsidRDefault="002807B4" w:rsidP="00250677">
      <w:pPr>
        <w:pStyle w:val="ListParagraph"/>
        <w:numPr>
          <w:ilvl w:val="0"/>
          <w:numId w:val="5"/>
        </w:numPr>
      </w:pPr>
      <w:r>
        <w:t>The identity of the data controller</w:t>
      </w:r>
    </w:p>
    <w:p w14:paraId="5FD1913B" w14:textId="77777777" w:rsidR="002807B4" w:rsidRDefault="002807B4" w:rsidP="00250677">
      <w:pPr>
        <w:pStyle w:val="ListParagraph"/>
        <w:numPr>
          <w:ilvl w:val="0"/>
          <w:numId w:val="5"/>
        </w:numPr>
      </w:pPr>
      <w:r>
        <w:t>If the data controller has nominated a representative for the purposes of the Act, the identity of that representative</w:t>
      </w:r>
    </w:p>
    <w:p w14:paraId="05BD65EB" w14:textId="77777777" w:rsidR="002807B4" w:rsidRDefault="002807B4" w:rsidP="00250677">
      <w:pPr>
        <w:pStyle w:val="ListParagraph"/>
        <w:numPr>
          <w:ilvl w:val="0"/>
          <w:numId w:val="5"/>
        </w:numPr>
      </w:pPr>
      <w:r>
        <w:t>The purpose or purposes for which the data are intended to be processed</w:t>
      </w:r>
    </w:p>
    <w:p w14:paraId="4DFBA7E9" w14:textId="77777777" w:rsidR="002807B4" w:rsidRDefault="002807B4" w:rsidP="00250677">
      <w:pPr>
        <w:pStyle w:val="ListParagraph"/>
        <w:numPr>
          <w:ilvl w:val="0"/>
          <w:numId w:val="5"/>
        </w:numPr>
      </w:pPr>
      <w:r>
        <w:t xml:space="preserve">Any further </w:t>
      </w:r>
      <w:r w:rsidR="0082086B">
        <w:t>data</w:t>
      </w:r>
      <w:r>
        <w:t xml:space="preserve"> which is necessary, taking into account the specific circumstances in which the data are or are to be processed, to enable processing in respect of the data subject to be fair.</w:t>
      </w:r>
    </w:p>
    <w:p w14:paraId="4A6570AF" w14:textId="77777777" w:rsidR="00441038" w:rsidRDefault="00441038" w:rsidP="002807B4"/>
    <w:p w14:paraId="30A0B7A7" w14:textId="77777777" w:rsidR="002807B4" w:rsidRDefault="002807B4" w:rsidP="002807B4">
      <w:r>
        <w:t>A Fair Processing Notice, covering the points</w:t>
      </w:r>
      <w:r w:rsidR="008B1278">
        <w:t xml:space="preserve"> specified above, can be found </w:t>
      </w:r>
      <w:r>
        <w:t xml:space="preserve">within police station front offices and custody suites and is published on the MPS website www.met.police.uk </w:t>
      </w:r>
    </w:p>
    <w:p w14:paraId="20B23F7C" w14:textId="77777777" w:rsidR="002807B4" w:rsidRDefault="002807B4" w:rsidP="002807B4"/>
    <w:p w14:paraId="713A4C43" w14:textId="77777777" w:rsidR="002807B4" w:rsidRDefault="00DB3604" w:rsidP="00DB3604">
      <w:pPr>
        <w:pStyle w:val="Heading4"/>
      </w:pPr>
      <w:r>
        <w:lastRenderedPageBreak/>
        <w:t>6.2.5.1</w:t>
      </w:r>
      <w:r>
        <w:tab/>
      </w:r>
      <w:r w:rsidR="00F20381">
        <w:t>Exemption under Schedule 1, Part 2, Section 10(1)(2)(3)</w:t>
      </w:r>
      <w:r w:rsidR="002807B4">
        <w:t xml:space="preserve"> Data Protection Act </w:t>
      </w:r>
      <w:r w:rsidR="0082481A">
        <w:t>2018</w:t>
      </w:r>
    </w:p>
    <w:p w14:paraId="648CACD6" w14:textId="77777777" w:rsidR="002807B4" w:rsidRDefault="0035553B" w:rsidP="002807B4">
      <w:r>
        <w:t xml:space="preserve">This </w:t>
      </w:r>
      <w:r w:rsidR="002807B4">
        <w:t xml:space="preserve">arrangement relates to the prevention or detection of crime/the apprehension or prosecution of offenders, it may operate under the exemption made available by </w:t>
      </w:r>
      <w:r w:rsidR="00606390">
        <w:t>Schedule 1, Part 2, Section 10(1)(2)(3) Data Protection Act 2018</w:t>
      </w:r>
      <w:r>
        <w:t xml:space="preserve"> it </w:t>
      </w:r>
      <w:r w:rsidR="002807B4">
        <w:t xml:space="preserve"> removes the need to apply the fair processing conditions described above.</w:t>
      </w:r>
      <w:r w:rsidR="00441038">
        <w:t xml:space="preserve">  The exemption applies:</w:t>
      </w:r>
    </w:p>
    <w:p w14:paraId="03CF6962" w14:textId="77777777" w:rsidR="002807B4" w:rsidRPr="00441038" w:rsidRDefault="002807B4" w:rsidP="00250677">
      <w:pPr>
        <w:pStyle w:val="ListParagraph"/>
        <w:numPr>
          <w:ilvl w:val="0"/>
          <w:numId w:val="6"/>
        </w:numPr>
      </w:pPr>
      <w:r w:rsidRPr="00441038">
        <w:t>To comply with the fair processing conditions would be likely to prejudice the purposes of the prevention or detection of crime and/or the apprehension and prosecution of offenders</w:t>
      </w:r>
    </w:p>
    <w:p w14:paraId="470A8DB2" w14:textId="77777777" w:rsidR="002807B4" w:rsidRDefault="002807B4" w:rsidP="002807B4"/>
    <w:p w14:paraId="7AEACF3C" w14:textId="77777777" w:rsidR="002807B4" w:rsidRDefault="002807B4" w:rsidP="002807B4">
      <w:r>
        <w:t xml:space="preserve">Educational establishments should make their pupils generally aware of how they intend to use data provided to them, but can apply this exemption when sharing specific </w:t>
      </w:r>
      <w:r w:rsidR="0082086B">
        <w:t>data</w:t>
      </w:r>
      <w:r>
        <w:t xml:space="preserve"> with the police for the prevention or detection of crime / apprehension of offenders.</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1B1FEE" w14:paraId="5BE2DDC8" w14:textId="77777777" w:rsidTr="00341F00">
        <w:tc>
          <w:tcPr>
            <w:tcW w:w="9823" w:type="dxa"/>
            <w:shd w:val="clear" w:color="auto" w:fill="DEEAF6" w:themeFill="accent1" w:themeFillTint="33"/>
          </w:tcPr>
          <w:p w14:paraId="1D1D2E61" w14:textId="77777777" w:rsidR="001B1FEE" w:rsidRDefault="001B1FEE" w:rsidP="00341F00">
            <w:pPr>
              <w:spacing w:after="120"/>
              <w:rPr>
                <w:b/>
                <w:color w:val="1F4E79" w:themeColor="accent1" w:themeShade="80"/>
              </w:rPr>
            </w:pPr>
            <w:r>
              <w:rPr>
                <w:b/>
                <w:color w:val="1F4E79" w:themeColor="accent1" w:themeShade="80"/>
              </w:rPr>
              <w:t>RELEVANT LEGISLATION</w:t>
            </w:r>
          </w:p>
          <w:p w14:paraId="03890334" w14:textId="77777777" w:rsidR="009E5333" w:rsidRDefault="00831BB8" w:rsidP="008C6A61">
            <w:pPr>
              <w:spacing w:after="120"/>
            </w:pPr>
            <w:r>
              <w:t xml:space="preserve">Schedule 1, Part 2, </w:t>
            </w:r>
            <w:r w:rsidR="00D4265A">
              <w:t>Secti</w:t>
            </w:r>
            <w:r w:rsidR="009E5333">
              <w:t>on Part 2, Section 10((1)(2)(3):</w:t>
            </w:r>
            <w:r w:rsidR="00D4265A">
              <w:t xml:space="preserve"> </w:t>
            </w:r>
            <w:hyperlink r:id="rId44" w:history="1">
              <w:r w:rsidR="009E5333" w:rsidRPr="00C955BC">
                <w:rPr>
                  <w:rStyle w:val="Hyperlink"/>
                </w:rPr>
                <w:t>http://www.legislation.gov.uk/ukpga/2018/12/schedule/1/paragraph/10/enacted</w:t>
              </w:r>
            </w:hyperlink>
          </w:p>
          <w:p w14:paraId="3A4C8BB4" w14:textId="77777777" w:rsidR="009E5333" w:rsidRDefault="00D4265A" w:rsidP="008C6A61">
            <w:pPr>
              <w:spacing w:after="120"/>
            </w:pPr>
            <w:r>
              <w:t xml:space="preserve">Section 11(1)(2: </w:t>
            </w:r>
            <w:hyperlink r:id="rId45" w:history="1">
              <w:r w:rsidR="009E5333" w:rsidRPr="009E5333">
                <w:rPr>
                  <w:rStyle w:val="Hyperlink"/>
                </w:rPr>
                <w:t>http://www.legislation.gov.uk/ukpga/2018/12/schedule/1/paragraph/11/enacted</w:t>
              </w:r>
            </w:hyperlink>
          </w:p>
          <w:p w14:paraId="25983981" w14:textId="77777777" w:rsidR="001B1FEE" w:rsidRPr="00FF6A31" w:rsidRDefault="00D4265A" w:rsidP="008C6A61">
            <w:pPr>
              <w:spacing w:after="120"/>
            </w:pPr>
            <w:r>
              <w:t xml:space="preserve">Section 18(1)(2)(3)(4) </w:t>
            </w:r>
            <w:r w:rsidR="00341F00" w:rsidRPr="00341F00">
              <w:t xml:space="preserve">Data Protection Act </w:t>
            </w:r>
            <w:r w:rsidR="0082481A">
              <w:t>2018</w:t>
            </w:r>
            <w:r w:rsidR="00341F00">
              <w:t xml:space="preserve">: </w:t>
            </w:r>
            <w:hyperlink r:id="rId46" w:history="1">
              <w:r w:rsidR="009E5333" w:rsidRPr="009E5333">
                <w:rPr>
                  <w:rStyle w:val="Hyperlink"/>
                </w:rPr>
                <w:t>http://www.legislation.gov.uk/ukpga/2018/12/schedule/1/paragraph/18/enacted</w:t>
              </w:r>
            </w:hyperlink>
          </w:p>
        </w:tc>
      </w:tr>
    </w:tbl>
    <w:p w14:paraId="29632C48" w14:textId="77777777" w:rsidR="002807B4" w:rsidRDefault="002807B4" w:rsidP="002807B4"/>
    <w:p w14:paraId="5CA68BD7" w14:textId="77777777" w:rsidR="002807B4" w:rsidRDefault="00CB3F2A" w:rsidP="003A6B5E">
      <w:pPr>
        <w:pStyle w:val="Heading3"/>
      </w:pPr>
      <w:bookmarkStart w:id="92" w:name="_Toc522952899"/>
      <w:bookmarkStart w:id="93" w:name="_Toc29826121"/>
      <w:r>
        <w:t>6.2.6</w:t>
      </w:r>
      <w:r>
        <w:tab/>
      </w:r>
      <w:r w:rsidR="002807B4">
        <w:t>Legitimate Expectation</w:t>
      </w:r>
      <w:bookmarkEnd w:id="92"/>
      <w:bookmarkEnd w:id="93"/>
    </w:p>
    <w:p w14:paraId="7C4F8E18" w14:textId="77777777" w:rsidR="002807B4" w:rsidRDefault="002807B4" w:rsidP="00825960">
      <w:pPr>
        <w:jc w:val="both"/>
      </w:pPr>
      <w:r>
        <w:t xml:space="preserve">An individual’s expectation as to how </w:t>
      </w:r>
      <w:r w:rsidR="0082086B">
        <w:t>data</w:t>
      </w:r>
      <w:r>
        <w:t xml:space="preserve"> given to a public body will be used will be relevant in determining whether the first data protection principle has been complied with.  </w:t>
      </w:r>
    </w:p>
    <w:p w14:paraId="130B2A81" w14:textId="77777777" w:rsidR="002807B4" w:rsidRDefault="002807B4" w:rsidP="00825960">
      <w:pPr>
        <w:jc w:val="both"/>
      </w:pPr>
      <w:r>
        <w:lastRenderedPageBreak/>
        <w:t xml:space="preserve">This </w:t>
      </w:r>
      <w:r w:rsidR="0082086B">
        <w:t>data</w:t>
      </w:r>
      <w:r>
        <w:t xml:space="preserve"> sharing agreement is consistent with the legitimate expectations of providers of </w:t>
      </w:r>
      <w:r w:rsidR="0082086B">
        <w:t>data</w:t>
      </w:r>
      <w:r>
        <w:t xml:space="preserve"> to the MPS in that the </w:t>
      </w:r>
      <w:r w:rsidR="0082086B">
        <w:t>data</w:t>
      </w:r>
      <w:r>
        <w:t xml:space="preserve"> will be used for legitimate policing purposes. In this agreement the policing purposes are working in partnership to satisfy the provisions within the Children Act 2004.</w:t>
      </w:r>
    </w:p>
    <w:p w14:paraId="2E6A4D0A" w14:textId="77777777" w:rsidR="002807B4" w:rsidRDefault="002807B4" w:rsidP="00825960">
      <w:pPr>
        <w:jc w:val="both"/>
      </w:pPr>
      <w:r>
        <w:t xml:space="preserve">Educational establishments within London have all made their pupils aware of how their personal </w:t>
      </w:r>
      <w:r w:rsidR="0082086B">
        <w:t>data</w:t>
      </w:r>
      <w:r>
        <w:t xml:space="preserve"> is used by them and that sharing with the police may occur if it is felt that the police need to be aware of </w:t>
      </w:r>
      <w:r w:rsidR="0082086B">
        <w:t>data</w:t>
      </w:r>
      <w:r>
        <w:t xml:space="preserve"> on public safety grounds. </w:t>
      </w:r>
    </w:p>
    <w:p w14:paraId="3F1A389F" w14:textId="77777777" w:rsidR="002807B4" w:rsidRDefault="002807B4" w:rsidP="00825960">
      <w:pPr>
        <w:jc w:val="both"/>
      </w:pPr>
      <w:r>
        <w:t xml:space="preserve">This </w:t>
      </w:r>
      <w:r w:rsidR="0082086B">
        <w:t>data</w:t>
      </w:r>
      <w:r>
        <w:t xml:space="preserve"> sharing agreement will be published on the MPS Publication Scheme so that members of the public can see what is done with “their” </w:t>
      </w:r>
      <w:r w:rsidR="0082086B">
        <w:t>data</w:t>
      </w:r>
      <w:r>
        <w:t>.</w:t>
      </w:r>
    </w:p>
    <w:p w14:paraId="6BFB0A3E" w14:textId="77777777" w:rsidR="002807B4" w:rsidRDefault="002807B4" w:rsidP="002807B4"/>
    <w:p w14:paraId="18C4EE9A" w14:textId="77777777" w:rsidR="002807B4" w:rsidRDefault="00CB3F2A" w:rsidP="003A6B5E">
      <w:pPr>
        <w:pStyle w:val="Heading3"/>
      </w:pPr>
      <w:bookmarkStart w:id="94" w:name="_Toc522952900"/>
      <w:bookmarkStart w:id="95" w:name="_Toc29826122"/>
      <w:r>
        <w:t>6.2.7</w:t>
      </w:r>
      <w:r>
        <w:tab/>
      </w:r>
      <w:r w:rsidR="002807B4">
        <w:t>Human Rights - Article 8: The right to respect for private and family life, home And correspondence</w:t>
      </w:r>
      <w:bookmarkEnd w:id="94"/>
      <w:bookmarkEnd w:id="95"/>
    </w:p>
    <w:p w14:paraId="56024A02" w14:textId="77777777" w:rsidR="002807B4" w:rsidRDefault="002807B4" w:rsidP="00825960">
      <w:pPr>
        <w:jc w:val="both"/>
      </w:pPr>
      <w:r w:rsidRPr="00441038">
        <w:rPr>
          <w:i/>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t xml:space="preserve">.  </w:t>
      </w:r>
    </w:p>
    <w:p w14:paraId="30DE142E" w14:textId="77777777" w:rsidR="002807B4" w:rsidRDefault="002807B4" w:rsidP="00825960">
      <w:pPr>
        <w:jc w:val="both"/>
      </w:pPr>
      <w:r>
        <w:t xml:space="preserve">Article 8(1) rights are not absolute and should be weighed against the public interest, which may justify an interference with those rights.  In conducting what is a balancing exercise between the rights of the individual and the interests and the good of the public at large, the Human Rights Act states the </w:t>
      </w:r>
      <w:r w:rsidR="0082086B">
        <w:t>data</w:t>
      </w:r>
      <w:r w:rsidR="00441038">
        <w:t xml:space="preserve"> sharing activity must be:</w:t>
      </w:r>
    </w:p>
    <w:p w14:paraId="52B9004D" w14:textId="77777777" w:rsidR="002807B4" w:rsidRDefault="002807B4" w:rsidP="00F817AE">
      <w:pPr>
        <w:pStyle w:val="ListParagraph"/>
        <w:numPr>
          <w:ilvl w:val="0"/>
          <w:numId w:val="7"/>
        </w:numPr>
        <w:jc w:val="both"/>
      </w:pPr>
      <w:r>
        <w:t>In pursuit of a legitimate aim - fulfilling the purposes of The Children Act 2004 and the Education Act 2002 statute laws are the legitimate aims of this agreement.</w:t>
      </w:r>
    </w:p>
    <w:p w14:paraId="1E4D70C7" w14:textId="77777777" w:rsidR="002807B4" w:rsidRDefault="002807B4" w:rsidP="00F817AE">
      <w:pPr>
        <w:pStyle w:val="ListParagraph"/>
        <w:numPr>
          <w:ilvl w:val="0"/>
          <w:numId w:val="7"/>
        </w:numPr>
        <w:jc w:val="both"/>
      </w:pPr>
      <w:r>
        <w:lastRenderedPageBreak/>
        <w:t xml:space="preserve">Proportionate - the </w:t>
      </w:r>
      <w:r w:rsidR="0082086B">
        <w:t>data</w:t>
      </w:r>
      <w:r>
        <w:t xml:space="preserve"> sharing will be proportionate on a case by case basis and in compliance with the Data Protection Act </w:t>
      </w:r>
      <w:r w:rsidR="0082481A">
        <w:t>2018</w:t>
      </w:r>
      <w:r>
        <w:t>.</w:t>
      </w:r>
    </w:p>
    <w:p w14:paraId="1BEC3DDD" w14:textId="77777777" w:rsidR="002807B4" w:rsidRDefault="002807B4" w:rsidP="00F817AE">
      <w:pPr>
        <w:pStyle w:val="ListParagraph"/>
        <w:numPr>
          <w:ilvl w:val="0"/>
          <w:numId w:val="7"/>
        </w:numPr>
        <w:jc w:val="both"/>
      </w:pPr>
      <w:r>
        <w:t>Appropriate and necessary to a democratic society - the purposes of The Children Act 2004 and Education Act 2002, to protect children, are necessary in a democratic society.</w:t>
      </w:r>
    </w:p>
    <w:p w14:paraId="510E0A45" w14:textId="77777777" w:rsidR="002807B4" w:rsidRDefault="002807B4" w:rsidP="00825960">
      <w:pPr>
        <w:jc w:val="both"/>
      </w:pPr>
    </w:p>
    <w:p w14:paraId="22ACE1BE" w14:textId="77777777" w:rsidR="002807B4" w:rsidRDefault="002807B4" w:rsidP="00825960">
      <w:pPr>
        <w:jc w:val="both"/>
      </w:pPr>
      <w:r>
        <w:t xml:space="preserve">The vast majority of students that attend the </w:t>
      </w:r>
      <w:r w:rsidR="00977820">
        <w:t>education establishment</w:t>
      </w:r>
      <w:r w:rsidR="00977820" w:rsidRPr="006E15ED">
        <w:t xml:space="preserve"> </w:t>
      </w:r>
      <w:r>
        <w:t xml:space="preserve">in the London are law-abiding citizens who are developing themselves educationally for either personal or financial reasons. Crime/violent attacks, and any retaliation that may follow, could easily lead to a student receiving grievous or fatal injuries. The obvious citizen benefit is that the sharing of this </w:t>
      </w:r>
      <w:r w:rsidR="0082086B">
        <w:t>data</w:t>
      </w:r>
      <w:r>
        <w:t xml:space="preserve"> will enable the </w:t>
      </w:r>
      <w:r w:rsidR="00977820">
        <w:t>education establishment</w:t>
      </w:r>
      <w:r w:rsidR="00977820" w:rsidRPr="006E15ED">
        <w:t xml:space="preserve"> </w:t>
      </w:r>
      <w:r>
        <w:t xml:space="preserve">to manage the risk of students that are known to be linked with crime.  </w:t>
      </w:r>
    </w:p>
    <w:p w14:paraId="5D5D0658" w14:textId="77777777" w:rsidR="002807B4" w:rsidRDefault="002807B4" w:rsidP="00825960">
      <w:pPr>
        <w:jc w:val="both"/>
      </w:pPr>
      <w:r>
        <w:t xml:space="preserve">The sharing of this </w:t>
      </w:r>
      <w:r w:rsidR="0082086B">
        <w:t>data</w:t>
      </w:r>
      <w:r>
        <w:t xml:space="preserve"> is the only way to achieve the stated objectives and the personal </w:t>
      </w:r>
      <w:r w:rsidR="0082086B">
        <w:t>data</w:t>
      </w:r>
      <w:r>
        <w:t xml:space="preserve"> used is the minimum necessary to achieve the purpose and no more, and is proportionate.</w:t>
      </w:r>
    </w:p>
    <w:p w14:paraId="54C95361" w14:textId="77777777" w:rsidR="002807B4" w:rsidRDefault="002807B4" w:rsidP="00825960">
      <w:pPr>
        <w:jc w:val="both"/>
      </w:pPr>
      <w:r>
        <w:t>Supporting law and order and working to improve its effectiveness and the public confidence in it is an activity necessary in a democratic society.</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1B1FEE" w14:paraId="5130E44D" w14:textId="77777777" w:rsidTr="00341F00">
        <w:tc>
          <w:tcPr>
            <w:tcW w:w="9823" w:type="dxa"/>
            <w:shd w:val="clear" w:color="auto" w:fill="DEEAF6" w:themeFill="accent1" w:themeFillTint="33"/>
          </w:tcPr>
          <w:p w14:paraId="4A90A247" w14:textId="77777777" w:rsidR="001B1FEE" w:rsidRDefault="001B1FEE" w:rsidP="00341F00">
            <w:pPr>
              <w:spacing w:after="120"/>
              <w:rPr>
                <w:b/>
                <w:color w:val="1F4E79" w:themeColor="accent1" w:themeShade="80"/>
              </w:rPr>
            </w:pPr>
            <w:r>
              <w:rPr>
                <w:b/>
                <w:color w:val="1F4E79" w:themeColor="accent1" w:themeShade="80"/>
              </w:rPr>
              <w:t>RELEVANT LEGISLATION</w:t>
            </w:r>
          </w:p>
          <w:p w14:paraId="29AE692B" w14:textId="77777777" w:rsidR="001B1FEE" w:rsidRDefault="00341F00" w:rsidP="001B1FEE">
            <w:pPr>
              <w:spacing w:after="120"/>
            </w:pPr>
            <w:r>
              <w:t xml:space="preserve">Article 8 Human Rights Act </w:t>
            </w:r>
            <w:r w:rsidR="008F1D5F">
              <w:t>1998</w:t>
            </w:r>
            <w:r>
              <w:t xml:space="preserve"> (</w:t>
            </w:r>
            <w:r w:rsidRPr="00341F00">
              <w:rPr>
                <w:i/>
              </w:rPr>
              <w:t>Right to respect for private and family life</w:t>
            </w:r>
            <w:r>
              <w:t>):</w:t>
            </w:r>
            <w:r w:rsidR="001B1FEE">
              <w:t xml:space="preserve"> </w:t>
            </w:r>
            <w:hyperlink r:id="rId47" w:history="1">
              <w:r w:rsidRPr="00B15190">
                <w:rPr>
                  <w:rStyle w:val="Hyperlink"/>
                </w:rPr>
                <w:t>http://www.legislation.gov.uk/ukpga/</w:t>
              </w:r>
              <w:r w:rsidR="0082481A">
                <w:rPr>
                  <w:rStyle w:val="Hyperlink"/>
                </w:rPr>
                <w:t>2018</w:t>
              </w:r>
              <w:r w:rsidRPr="00B15190">
                <w:rPr>
                  <w:rStyle w:val="Hyperlink"/>
                </w:rPr>
                <w:t>/42/schedule/1/part/I/chapter/7</w:t>
              </w:r>
            </w:hyperlink>
            <w:r>
              <w:t xml:space="preserve"> </w:t>
            </w:r>
          </w:p>
          <w:p w14:paraId="23055543" w14:textId="77777777" w:rsidR="00341F00" w:rsidRDefault="00341F00" w:rsidP="001B1FEE">
            <w:pPr>
              <w:spacing w:after="120"/>
            </w:pPr>
            <w:r>
              <w:t>Children Act 2004 (</w:t>
            </w:r>
            <w:r w:rsidRPr="00341F00">
              <w:rPr>
                <w:i/>
              </w:rPr>
              <w:t>contents</w:t>
            </w:r>
            <w:r>
              <w:t xml:space="preserve">): </w:t>
            </w:r>
            <w:hyperlink r:id="rId48" w:history="1">
              <w:r w:rsidRPr="00B15190">
                <w:rPr>
                  <w:rStyle w:val="Hyperlink"/>
                </w:rPr>
                <w:t>http://www.legislation.gov.uk/ukpga/2004/31/contents</w:t>
              </w:r>
            </w:hyperlink>
            <w:r>
              <w:t xml:space="preserve"> </w:t>
            </w:r>
          </w:p>
          <w:p w14:paraId="1EA4BF7D" w14:textId="77777777" w:rsidR="00341F00" w:rsidRDefault="00341F00" w:rsidP="001B1FEE">
            <w:pPr>
              <w:spacing w:after="120"/>
            </w:pPr>
            <w:r>
              <w:t>Education Act 2002 (</w:t>
            </w:r>
            <w:r w:rsidRPr="00341F00">
              <w:rPr>
                <w:i/>
              </w:rPr>
              <w:t>contents</w:t>
            </w:r>
            <w:r>
              <w:t xml:space="preserve">): </w:t>
            </w:r>
            <w:hyperlink r:id="rId49" w:history="1">
              <w:r w:rsidRPr="00B15190">
                <w:rPr>
                  <w:rStyle w:val="Hyperlink"/>
                </w:rPr>
                <w:t>http://www.legislation.gov.uk/ukpga/2002/32/contents</w:t>
              </w:r>
            </w:hyperlink>
            <w:r>
              <w:t xml:space="preserve"> </w:t>
            </w:r>
          </w:p>
          <w:p w14:paraId="3152D136" w14:textId="77777777" w:rsidR="00341F00" w:rsidRPr="00FF6A31" w:rsidRDefault="00341F00" w:rsidP="00C05165">
            <w:pPr>
              <w:spacing w:after="120"/>
            </w:pPr>
            <w:r w:rsidRPr="00341F00">
              <w:t xml:space="preserve">Data Protection Act </w:t>
            </w:r>
            <w:r w:rsidR="0082481A">
              <w:t>2018</w:t>
            </w:r>
            <w:r>
              <w:t xml:space="preserve"> (</w:t>
            </w:r>
            <w:r w:rsidRPr="00341F00">
              <w:rPr>
                <w:i/>
              </w:rPr>
              <w:t>contents</w:t>
            </w:r>
            <w:r>
              <w:t xml:space="preserve">): </w:t>
            </w:r>
            <w:hyperlink r:id="rId50" w:history="1">
              <w:r w:rsidR="00896BF4" w:rsidRPr="00896BF4">
                <w:rPr>
                  <w:rStyle w:val="Hyperlink"/>
                </w:rPr>
                <w:t>http://www.legislation.gov.uk/ukpga/2018/12/contents</w:t>
              </w:r>
            </w:hyperlink>
          </w:p>
        </w:tc>
      </w:tr>
    </w:tbl>
    <w:p w14:paraId="719C6BB3" w14:textId="77777777" w:rsidR="002807B4" w:rsidRDefault="002807B4" w:rsidP="002807B4"/>
    <w:p w14:paraId="18DC9E00" w14:textId="77777777" w:rsidR="002807B4" w:rsidRDefault="00CB3F2A" w:rsidP="003A6B5E">
      <w:pPr>
        <w:pStyle w:val="Heading3"/>
      </w:pPr>
      <w:bookmarkStart w:id="96" w:name="_Toc522952901"/>
      <w:bookmarkStart w:id="97" w:name="_Toc29826123"/>
      <w:r>
        <w:lastRenderedPageBreak/>
        <w:t>6.2.8</w:t>
      </w:r>
      <w:r>
        <w:tab/>
      </w:r>
      <w:r w:rsidR="007C06EE">
        <w:t>Schedule 8</w:t>
      </w:r>
      <w:r w:rsidR="002807B4">
        <w:t xml:space="preserve">, </w:t>
      </w:r>
      <w:r w:rsidR="007C06EE">
        <w:t xml:space="preserve">Part 3 </w:t>
      </w:r>
      <w:r w:rsidR="002807B4">
        <w:t xml:space="preserve">Data Protection Act </w:t>
      </w:r>
      <w:r w:rsidR="0082481A">
        <w:t>2018</w:t>
      </w:r>
      <w:bookmarkEnd w:id="96"/>
      <w:bookmarkEnd w:id="97"/>
    </w:p>
    <w:p w14:paraId="62A63619" w14:textId="77777777" w:rsidR="002807B4" w:rsidRDefault="002807B4" w:rsidP="002807B4">
      <w:r>
        <w:t xml:space="preserve">If the </w:t>
      </w:r>
      <w:r w:rsidR="0082086B">
        <w:t>data</w:t>
      </w:r>
      <w:r w:rsidR="007C06EE">
        <w:t xml:space="preserve"> is “special category data</w:t>
      </w:r>
      <w:r>
        <w:t xml:space="preserve">” (that is, where it relates to race, ethnic origin, political opinions, religion or belief system, membership of a trades union, physical/mental health or sexual life, the commission or alleged commission of any offence, proceedings relating to the offence) you must also satisfy at least one condition in Schedule 3.  </w:t>
      </w:r>
    </w:p>
    <w:p w14:paraId="1D763D98" w14:textId="77777777" w:rsidR="002807B4" w:rsidRDefault="002807B4" w:rsidP="0032162C">
      <w:r>
        <w:t>T</w:t>
      </w:r>
      <w:r w:rsidR="007C06EE">
        <w:t>he sharing of special category d</w:t>
      </w:r>
      <w:r w:rsidR="0082086B">
        <w:t>ata</w:t>
      </w:r>
      <w:r>
        <w:t xml:space="preserve"> in this agreement satisfies the fo</w:t>
      </w:r>
      <w:r w:rsidR="007C06EE">
        <w:t>llowing conditions of Schedule 8, Part 3</w:t>
      </w:r>
      <w:r>
        <w:t>.</w:t>
      </w:r>
    </w:p>
    <w:p w14:paraId="5C25A1E5" w14:textId="77777777" w:rsidR="002807B4" w:rsidRDefault="002807B4" w:rsidP="00937A31">
      <w:pPr>
        <w:pStyle w:val="ListParagraph"/>
        <w:numPr>
          <w:ilvl w:val="0"/>
          <w:numId w:val="9"/>
        </w:numPr>
      </w:pPr>
      <w:r>
        <w:t>The data subject has given his explicit consent to the processing of the personal data [1]</w:t>
      </w:r>
    </w:p>
    <w:p w14:paraId="2AC0B871" w14:textId="77777777" w:rsidR="002807B4" w:rsidRDefault="002807B4" w:rsidP="0032162C">
      <w:pPr>
        <w:pStyle w:val="ListParagraph"/>
        <w:numPr>
          <w:ilvl w:val="0"/>
          <w:numId w:val="0"/>
        </w:numPr>
        <w:ind w:left="720"/>
      </w:pPr>
      <w:r>
        <w:t xml:space="preserve">This will be the relevant condition where consent has been sought from a victim or a witness to share </w:t>
      </w:r>
      <w:r w:rsidR="0082086B">
        <w:t>data</w:t>
      </w:r>
      <w:r>
        <w:t xml:space="preserve"> with their school for their benefit.</w:t>
      </w:r>
    </w:p>
    <w:p w14:paraId="3E709042" w14:textId="77777777" w:rsidR="002807B4" w:rsidRPr="0032162C" w:rsidRDefault="002807B4" w:rsidP="002807B4">
      <w:pPr>
        <w:rPr>
          <w:b/>
        </w:rPr>
      </w:pPr>
      <w:r w:rsidRPr="0032162C">
        <w:rPr>
          <w:b/>
        </w:rPr>
        <w:t>or</w:t>
      </w:r>
    </w:p>
    <w:p w14:paraId="7F5AF935" w14:textId="77777777" w:rsidR="0032162C" w:rsidRDefault="002807B4" w:rsidP="00937A31">
      <w:pPr>
        <w:pStyle w:val="ListParagraph"/>
        <w:numPr>
          <w:ilvl w:val="0"/>
          <w:numId w:val="10"/>
        </w:numPr>
      </w:pPr>
      <w:r>
        <w:t>The processing is necessary for the exercise of any enactment [7(b)]</w:t>
      </w:r>
    </w:p>
    <w:p w14:paraId="60176029" w14:textId="77777777" w:rsidR="002807B4" w:rsidRDefault="002807B4" w:rsidP="00937A31">
      <w:pPr>
        <w:pStyle w:val="ListParagraph"/>
        <w:numPr>
          <w:ilvl w:val="0"/>
          <w:numId w:val="10"/>
        </w:numPr>
      </w:pPr>
      <w:r>
        <w:t xml:space="preserve">The enactment for this </w:t>
      </w:r>
      <w:r w:rsidR="0082086B">
        <w:t>data</w:t>
      </w:r>
      <w:r>
        <w:t xml:space="preserve"> sharing agreement which makes this condition relevant is S.11 Children Act 2004 and S. 175 Educational Act 2002.</w:t>
      </w:r>
    </w:p>
    <w:p w14:paraId="7BD0F31C" w14:textId="77777777" w:rsidR="002807B4" w:rsidRPr="0032162C" w:rsidRDefault="002807B4" w:rsidP="002807B4">
      <w:pPr>
        <w:rPr>
          <w:b/>
        </w:rPr>
      </w:pPr>
      <w:r w:rsidRPr="0032162C">
        <w:rPr>
          <w:b/>
        </w:rPr>
        <w:t>or</w:t>
      </w:r>
    </w:p>
    <w:p w14:paraId="1A0B80CB" w14:textId="77777777" w:rsidR="0032162C" w:rsidRDefault="002807B4" w:rsidP="00937A31">
      <w:pPr>
        <w:pStyle w:val="ListParagraph"/>
        <w:numPr>
          <w:ilvl w:val="0"/>
          <w:numId w:val="11"/>
        </w:numPr>
      </w:pPr>
      <w:r>
        <w:t>The personal data are processed in circumstances specified in an order made by the secretary of state. [10]</w:t>
      </w:r>
    </w:p>
    <w:p w14:paraId="4658BCE5" w14:textId="77777777" w:rsidR="0032162C" w:rsidRDefault="002807B4" w:rsidP="0032162C">
      <w:pPr>
        <w:pStyle w:val="ListParagraph"/>
        <w:numPr>
          <w:ilvl w:val="0"/>
          <w:numId w:val="0"/>
        </w:numPr>
        <w:ind w:left="720"/>
      </w:pPr>
      <w:r>
        <w:t xml:space="preserve">These circumstances are defined in Statutory Instrument 417/2000 - The Data Protection (Processing of Sensitive Personal Data) Order 2000, which provides for sensitive personal </w:t>
      </w:r>
      <w:r w:rsidR="0082086B">
        <w:t>data</w:t>
      </w:r>
      <w:r>
        <w:t xml:space="preserve"> being processed where:</w:t>
      </w:r>
    </w:p>
    <w:p w14:paraId="55536C2A" w14:textId="77777777" w:rsidR="0032162C" w:rsidRDefault="002807B4" w:rsidP="0032162C">
      <w:pPr>
        <w:pStyle w:val="ListParagraph"/>
        <w:numPr>
          <w:ilvl w:val="0"/>
          <w:numId w:val="0"/>
        </w:numPr>
        <w:ind w:left="720"/>
      </w:pPr>
      <w:r>
        <w:t>“The processing is necessary for the exercise of any functions conferred on a constable by any rule of law.” (Paragraph10).</w:t>
      </w:r>
    </w:p>
    <w:p w14:paraId="7C697254" w14:textId="77777777" w:rsidR="002807B4" w:rsidRDefault="002807B4" w:rsidP="0032162C">
      <w:pPr>
        <w:pStyle w:val="ListParagraph"/>
        <w:numPr>
          <w:ilvl w:val="0"/>
          <w:numId w:val="0"/>
        </w:numPr>
        <w:ind w:left="720"/>
      </w:pPr>
      <w:r>
        <w:lastRenderedPageBreak/>
        <w:t xml:space="preserve">The explanatory notes attached to the Order state that this might be used where a Common Law power is the legal basis to share personal sensitive </w:t>
      </w:r>
      <w:r w:rsidR="0082086B">
        <w:t>data</w:t>
      </w:r>
      <w:r>
        <w:t>.</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32162C" w14:paraId="66EFC76A" w14:textId="77777777" w:rsidTr="00424BCA">
        <w:tc>
          <w:tcPr>
            <w:tcW w:w="9823" w:type="dxa"/>
            <w:shd w:val="clear" w:color="auto" w:fill="DEEAF6" w:themeFill="accent1" w:themeFillTint="33"/>
          </w:tcPr>
          <w:p w14:paraId="7453F002" w14:textId="77777777" w:rsidR="0032162C" w:rsidRDefault="0032162C" w:rsidP="00424BCA">
            <w:pPr>
              <w:spacing w:after="120"/>
              <w:rPr>
                <w:b/>
                <w:color w:val="1F4E79" w:themeColor="accent1" w:themeShade="80"/>
              </w:rPr>
            </w:pPr>
            <w:r>
              <w:rPr>
                <w:b/>
                <w:color w:val="1F4E79" w:themeColor="accent1" w:themeShade="80"/>
              </w:rPr>
              <w:t>RELEVANT LEGISLATION</w:t>
            </w:r>
          </w:p>
          <w:p w14:paraId="532B615B" w14:textId="77777777" w:rsidR="0032162C" w:rsidRDefault="0032162C" w:rsidP="00424BCA">
            <w:pPr>
              <w:spacing w:after="120"/>
            </w:pPr>
            <w:r>
              <w:t xml:space="preserve">Schedule 3 </w:t>
            </w:r>
            <w:r w:rsidRPr="00341F00">
              <w:t xml:space="preserve">Data Protection Act </w:t>
            </w:r>
            <w:r w:rsidR="0082481A">
              <w:t>2018</w:t>
            </w:r>
            <w:r>
              <w:t xml:space="preserve"> (</w:t>
            </w:r>
            <w:r w:rsidRPr="0032162C">
              <w:rPr>
                <w:i/>
              </w:rPr>
              <w:t>Conditions relevant for purposes of the first principle: processing of sensitive personal data</w:t>
            </w:r>
            <w:r>
              <w:t xml:space="preserve">): </w:t>
            </w:r>
            <w:hyperlink r:id="rId51" w:history="1">
              <w:r w:rsidR="00F63A58" w:rsidRPr="00F63A58">
                <w:rPr>
                  <w:rStyle w:val="Hyperlink"/>
                </w:rPr>
                <w:t>http://www.legislation.gov.uk/ukpga/2018/12/section/35/enacted</w:t>
              </w:r>
            </w:hyperlink>
          </w:p>
          <w:p w14:paraId="4242B7CD" w14:textId="77777777" w:rsidR="0032162C" w:rsidRDefault="0032162C" w:rsidP="00424BCA">
            <w:pPr>
              <w:spacing w:after="120"/>
            </w:pPr>
            <w:r>
              <w:t xml:space="preserve">417 </w:t>
            </w:r>
            <w:r w:rsidRPr="0032162C">
              <w:t>The Data Protection (Processing of Sensitive Personal Data) Order 2000</w:t>
            </w:r>
            <w:r>
              <w:t xml:space="preserve">: </w:t>
            </w:r>
            <w:hyperlink r:id="rId52" w:history="1">
              <w:r w:rsidRPr="00B15190">
                <w:rPr>
                  <w:rStyle w:val="Hyperlink"/>
                </w:rPr>
                <w:t>http://www.legislation.gov.uk/uksi/2000/417/contents/made</w:t>
              </w:r>
            </w:hyperlink>
            <w:r>
              <w:t xml:space="preserve"> </w:t>
            </w:r>
          </w:p>
          <w:p w14:paraId="149201DA" w14:textId="77777777" w:rsidR="0032162C" w:rsidRDefault="0032162C" w:rsidP="00424BCA">
            <w:pPr>
              <w:spacing w:after="120"/>
            </w:pPr>
            <w:r>
              <w:t>Section 11 Children Act 2004 (</w:t>
            </w:r>
            <w:r w:rsidRPr="00341F00">
              <w:rPr>
                <w:i/>
              </w:rPr>
              <w:t>Arrangements to safeguard and promote welfare</w:t>
            </w:r>
            <w:r>
              <w:t xml:space="preserve">): </w:t>
            </w:r>
            <w:hyperlink r:id="rId53" w:history="1">
              <w:r w:rsidRPr="00B15190">
                <w:rPr>
                  <w:rStyle w:val="Hyperlink"/>
                </w:rPr>
                <w:t>http://www.legislation.gov.uk/ukpga/2004/31/section/11</w:t>
              </w:r>
            </w:hyperlink>
            <w:r>
              <w:t xml:space="preserve"> </w:t>
            </w:r>
          </w:p>
          <w:p w14:paraId="405DBB86" w14:textId="77777777" w:rsidR="0032162C" w:rsidRPr="00FF6A31" w:rsidRDefault="0032162C" w:rsidP="00424BCA">
            <w:pPr>
              <w:spacing w:after="120"/>
            </w:pPr>
            <w:r>
              <w:t xml:space="preserve">Section 175 </w:t>
            </w:r>
            <w:r w:rsidRPr="00341F00">
              <w:t>Education Act 2002</w:t>
            </w:r>
            <w:r>
              <w:t xml:space="preserve"> (</w:t>
            </w:r>
            <w:r w:rsidRPr="00341F00">
              <w:rPr>
                <w:i/>
              </w:rPr>
              <w:t>Duties of LEAs and governing bodies in relation to welfare of children</w:t>
            </w:r>
            <w:r>
              <w:t xml:space="preserve">): </w:t>
            </w:r>
            <w:hyperlink r:id="rId54" w:history="1">
              <w:r w:rsidRPr="00B15190">
                <w:rPr>
                  <w:rStyle w:val="Hyperlink"/>
                </w:rPr>
                <w:t>http://www.legislation.gov.uk/ukpga/2002/32/section/175</w:t>
              </w:r>
            </w:hyperlink>
            <w:r>
              <w:t xml:space="preserve"> </w:t>
            </w:r>
          </w:p>
        </w:tc>
      </w:tr>
    </w:tbl>
    <w:p w14:paraId="17C20F24" w14:textId="77777777" w:rsidR="002807B4" w:rsidRDefault="002807B4" w:rsidP="002807B4"/>
    <w:p w14:paraId="0ACBA58F" w14:textId="77777777" w:rsidR="000D689D" w:rsidRPr="000D689D" w:rsidRDefault="000D689D" w:rsidP="000D689D">
      <w:pPr>
        <w:rPr>
          <w:b/>
        </w:rPr>
      </w:pPr>
    </w:p>
    <w:p w14:paraId="419B0B62" w14:textId="77777777" w:rsidR="002807B4" w:rsidRDefault="00CB3F2A" w:rsidP="00293DB3">
      <w:pPr>
        <w:pStyle w:val="Heading2"/>
      </w:pPr>
      <w:bookmarkStart w:id="98" w:name="_Toc522952902"/>
      <w:bookmarkStart w:id="99" w:name="_Toc29826124"/>
      <w:r>
        <w:t>6.3</w:t>
      </w:r>
      <w:r>
        <w:tab/>
      </w:r>
      <w:r w:rsidR="002807B4">
        <w:t>Second Principle</w:t>
      </w:r>
      <w:r w:rsidR="00BF4976">
        <w:t xml:space="preserve"> – Data protection</w:t>
      </w:r>
      <w:bookmarkEnd w:id="98"/>
      <w:bookmarkEnd w:id="99"/>
    </w:p>
    <w:p w14:paraId="74107D6C" w14:textId="77777777" w:rsidR="007F262F" w:rsidRDefault="007F262F" w:rsidP="007F262F">
      <w:pPr>
        <w:rPr>
          <w:lang w:val="en"/>
        </w:rPr>
      </w:pPr>
      <w:r w:rsidRPr="007F262F">
        <w:t xml:space="preserve"> Personal data shall be </w:t>
      </w:r>
      <w:r w:rsidRPr="007F262F">
        <w:rPr>
          <w:lang w:val="en"/>
        </w:rPr>
        <w:t xml:space="preserve">collected for specified, explicit and legitimate purposes and not further processed in a manner that is incompatible with those purposes. </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32553A" w14:paraId="5A6B4CBE" w14:textId="77777777" w:rsidTr="006A47FD">
        <w:tc>
          <w:tcPr>
            <w:tcW w:w="9823" w:type="dxa"/>
            <w:shd w:val="clear" w:color="auto" w:fill="DEEAF6" w:themeFill="accent1" w:themeFillTint="33"/>
          </w:tcPr>
          <w:p w14:paraId="37A89BBC" w14:textId="77777777" w:rsidR="0032553A" w:rsidRPr="00FF6A31" w:rsidRDefault="0032553A" w:rsidP="006A47FD">
            <w:pPr>
              <w:spacing w:after="120"/>
            </w:pPr>
            <w:r>
              <w:t xml:space="preserve">Schedule 1, Part 2 </w:t>
            </w:r>
            <w:r w:rsidRPr="00C961A4">
              <w:t xml:space="preserve">Data Protection Act </w:t>
            </w:r>
            <w:r>
              <w:t>2018 (</w:t>
            </w:r>
            <w:r>
              <w:rPr>
                <w:i/>
              </w:rPr>
              <w:t>The second principle</w:t>
            </w:r>
            <w:r>
              <w:t>)</w:t>
            </w:r>
            <w:r w:rsidRPr="00C961A4">
              <w:t xml:space="preserve">: </w:t>
            </w:r>
            <w:hyperlink r:id="rId55" w:history="1">
              <w:r w:rsidRPr="00183ECC">
                <w:rPr>
                  <w:rStyle w:val="Hyperlink"/>
                </w:rPr>
                <w:t>http://www.legislation.gov.uk/ukpga/2018/12/section/36/enacted</w:t>
              </w:r>
            </w:hyperlink>
          </w:p>
        </w:tc>
      </w:tr>
    </w:tbl>
    <w:p w14:paraId="616BFFDF" w14:textId="77777777" w:rsidR="0032553A" w:rsidRPr="007F262F" w:rsidRDefault="0032553A" w:rsidP="007F262F">
      <w:pPr>
        <w:rPr>
          <w:lang w:val="en"/>
        </w:rPr>
      </w:pPr>
    </w:p>
    <w:p w14:paraId="0743E89B" w14:textId="77777777" w:rsidR="002807B4" w:rsidRDefault="00CB3F2A" w:rsidP="00293DB3">
      <w:pPr>
        <w:pStyle w:val="Heading3"/>
      </w:pPr>
      <w:bookmarkStart w:id="100" w:name="_Toc522952903"/>
      <w:bookmarkStart w:id="101" w:name="_Toc29826125"/>
      <w:r>
        <w:t>6.3.1</w:t>
      </w:r>
      <w:r>
        <w:tab/>
      </w:r>
      <w:r w:rsidR="00293DB3">
        <w:t>H</w:t>
      </w:r>
      <w:r w:rsidR="002807B4">
        <w:t>ow the agreement complies with the second data principle</w:t>
      </w:r>
      <w:bookmarkEnd w:id="100"/>
      <w:bookmarkEnd w:id="101"/>
    </w:p>
    <w:p w14:paraId="533F2693" w14:textId="77777777" w:rsidR="002807B4" w:rsidRDefault="002807B4" w:rsidP="002807B4">
      <w:r>
        <w:t xml:space="preserve">The sharing of the personal </w:t>
      </w:r>
      <w:r w:rsidR="0082086B">
        <w:t>data</w:t>
      </w:r>
      <w:r>
        <w:t xml:space="preserve"> with the </w:t>
      </w:r>
      <w:r w:rsidR="00977820">
        <w:t>education establishment</w:t>
      </w:r>
      <w:r w:rsidR="00977820" w:rsidRPr="006E15ED">
        <w:t xml:space="preserve"> </w:t>
      </w:r>
      <w:r>
        <w:t>is to achieve the intended objectives described and is not contradictory with the purpose for which it was origi</w:t>
      </w:r>
      <w:r>
        <w:lastRenderedPageBreak/>
        <w:t xml:space="preserve">nally obtained by the MPS. The MPS is registered under the DPA for “Policing” and “Ancillary Support for Policing”. The </w:t>
      </w:r>
      <w:r w:rsidR="0082086B">
        <w:t>data</w:t>
      </w:r>
      <w:r>
        <w:t xml:space="preserve"> was obtained for policing purposes.  Under this arrangement it will not be processed in any manner contradictory to that purpose.</w:t>
      </w:r>
    </w:p>
    <w:p w14:paraId="38B7ABF2" w14:textId="77777777" w:rsidR="00697C20" w:rsidRDefault="00697C20" w:rsidP="002807B4"/>
    <w:p w14:paraId="794C34E2" w14:textId="77777777" w:rsidR="00444777" w:rsidRPr="00444777" w:rsidRDefault="00CB3F2A" w:rsidP="00FA6083">
      <w:pPr>
        <w:pStyle w:val="Heading2"/>
      </w:pPr>
      <w:bookmarkStart w:id="102" w:name="_Toc522952904"/>
      <w:bookmarkStart w:id="103" w:name="_Toc29826126"/>
      <w:r>
        <w:t>6.4</w:t>
      </w:r>
      <w:r>
        <w:tab/>
      </w:r>
      <w:r w:rsidR="00444777" w:rsidRPr="00444777">
        <w:t>Third Principle – Data Protection</w:t>
      </w:r>
      <w:bookmarkEnd w:id="102"/>
      <w:bookmarkEnd w:id="103"/>
    </w:p>
    <w:p w14:paraId="7B95B75C" w14:textId="77777777" w:rsidR="00444777" w:rsidRPr="00444777" w:rsidRDefault="00444777" w:rsidP="00444777">
      <w:pPr>
        <w:pStyle w:val="BalloonText"/>
        <w:autoSpaceDE w:val="0"/>
        <w:autoSpaceDN w:val="0"/>
        <w:adjustRightInd w:val="0"/>
        <w:jc w:val="both"/>
        <w:rPr>
          <w:rFonts w:asciiTheme="minorHAnsi" w:hAnsiTheme="minorHAnsi" w:cs="Arial"/>
          <w:sz w:val="22"/>
          <w:szCs w:val="22"/>
        </w:rPr>
      </w:pPr>
      <w:r w:rsidRPr="00444777">
        <w:rPr>
          <w:rFonts w:asciiTheme="minorHAnsi" w:hAnsiTheme="minorHAnsi" w:cs="Arial"/>
          <w:sz w:val="22"/>
          <w:szCs w:val="22"/>
        </w:rPr>
        <w:t>Personal data shall be adequate, relevant and not excessive in relation to the purpose or purposes for which they are processed.</w:t>
      </w:r>
    </w:p>
    <w:p w14:paraId="39A84EF7" w14:textId="77777777" w:rsidR="00444777" w:rsidRDefault="00444777" w:rsidP="00444777">
      <w:pPr>
        <w:rPr>
          <w:rFonts w:cs="Arial"/>
          <w:b/>
        </w:rPr>
      </w:pP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0B11E6" w:rsidRPr="00FF6A31" w14:paraId="315D3899" w14:textId="77777777" w:rsidTr="00487243">
        <w:tc>
          <w:tcPr>
            <w:tcW w:w="9823" w:type="dxa"/>
            <w:shd w:val="clear" w:color="auto" w:fill="DEEAF6" w:themeFill="accent1" w:themeFillTint="33"/>
          </w:tcPr>
          <w:p w14:paraId="08EA2E07" w14:textId="77777777" w:rsidR="000B11E6" w:rsidRDefault="000B11E6" w:rsidP="00487243">
            <w:pPr>
              <w:spacing w:after="120"/>
              <w:rPr>
                <w:b/>
                <w:color w:val="1F4E79" w:themeColor="accent1" w:themeShade="80"/>
              </w:rPr>
            </w:pPr>
            <w:r>
              <w:rPr>
                <w:b/>
                <w:color w:val="1F4E79" w:themeColor="accent1" w:themeShade="80"/>
              </w:rPr>
              <w:t>RELEVANT LEGISLATION</w:t>
            </w:r>
          </w:p>
          <w:p w14:paraId="1AF48349" w14:textId="77777777" w:rsidR="000B11E6" w:rsidRPr="00FF6A31" w:rsidRDefault="000B11E6" w:rsidP="00487243">
            <w:pPr>
              <w:spacing w:after="120"/>
            </w:pPr>
            <w:r>
              <w:t xml:space="preserve">Schedule 1, Part 2 </w:t>
            </w:r>
            <w:r w:rsidRPr="00C961A4">
              <w:t xml:space="preserve">Data Protection Act </w:t>
            </w:r>
            <w:r>
              <w:t>2018 (</w:t>
            </w:r>
            <w:r>
              <w:rPr>
                <w:i/>
              </w:rPr>
              <w:t>The third principle</w:t>
            </w:r>
            <w:r>
              <w:t>)</w:t>
            </w:r>
            <w:r w:rsidRPr="00C961A4">
              <w:t xml:space="preserve">: </w:t>
            </w:r>
            <w:hyperlink r:id="rId56" w:history="1">
              <w:r w:rsidRPr="000B11E6">
                <w:rPr>
                  <w:rStyle w:val="Hyperlink"/>
                </w:rPr>
                <w:t>http://www.legislation.gov.uk/ukpga/2018/12/section/37/enacted</w:t>
              </w:r>
            </w:hyperlink>
          </w:p>
        </w:tc>
      </w:tr>
    </w:tbl>
    <w:p w14:paraId="60511E72" w14:textId="77777777" w:rsidR="000B11E6" w:rsidRPr="00444777" w:rsidRDefault="000B11E6" w:rsidP="00444777">
      <w:pPr>
        <w:rPr>
          <w:rFonts w:cs="Arial"/>
          <w:b/>
        </w:rPr>
      </w:pPr>
    </w:p>
    <w:p w14:paraId="2309E597" w14:textId="77777777" w:rsidR="00444777" w:rsidRPr="00E439C9" w:rsidRDefault="00CB3F2A" w:rsidP="00FA6083">
      <w:pPr>
        <w:pStyle w:val="Heading3"/>
      </w:pPr>
      <w:bookmarkStart w:id="104" w:name="_Toc522952905"/>
      <w:bookmarkStart w:id="105" w:name="_Toc29826127"/>
      <w:r>
        <w:t>6.4.1</w:t>
      </w:r>
      <w:r>
        <w:tab/>
      </w:r>
      <w:r w:rsidR="00037058">
        <w:t>H</w:t>
      </w:r>
      <w:r w:rsidR="00444777" w:rsidRPr="00E439C9">
        <w:t>ow the agreement complies with the third data principle</w:t>
      </w:r>
      <w:bookmarkEnd w:id="104"/>
      <w:bookmarkEnd w:id="105"/>
    </w:p>
    <w:p w14:paraId="4DB99417" w14:textId="77777777" w:rsidR="00444777" w:rsidRPr="00444777" w:rsidRDefault="00444777" w:rsidP="00444777">
      <w:pPr>
        <w:jc w:val="both"/>
        <w:rPr>
          <w:rFonts w:cs="Arial"/>
          <w:i/>
          <w:iCs/>
          <w:color w:val="000000"/>
        </w:rPr>
      </w:pPr>
      <w:r w:rsidRPr="00444777">
        <w:rPr>
          <w:rFonts w:cs="Arial"/>
          <w:color w:val="000000"/>
        </w:rPr>
        <w:t xml:space="preserve">The </w:t>
      </w:r>
      <w:r w:rsidR="0082086B">
        <w:rPr>
          <w:rFonts w:cs="Arial"/>
          <w:color w:val="000000"/>
        </w:rPr>
        <w:t>data</w:t>
      </w:r>
      <w:r w:rsidRPr="00444777">
        <w:rPr>
          <w:rFonts w:cs="Arial"/>
          <w:color w:val="000000"/>
        </w:rPr>
        <w:t xml:space="preserve"> to be shared with the </w:t>
      </w:r>
      <w:r w:rsidR="00977820">
        <w:t>education establishment</w:t>
      </w:r>
      <w:r w:rsidR="00977820" w:rsidRPr="006E15ED">
        <w:t xml:space="preserve"> </w:t>
      </w:r>
      <w:r w:rsidRPr="00444777">
        <w:rPr>
          <w:rFonts w:cs="Arial"/>
          <w:color w:val="000000"/>
        </w:rPr>
        <w:t xml:space="preserve">will be the minimum necessary for </w:t>
      </w:r>
      <w:r w:rsidR="00CB3F2A">
        <w:rPr>
          <w:rFonts w:cs="Arial"/>
          <w:color w:val="000000"/>
        </w:rPr>
        <w:t>both parties</w:t>
      </w:r>
      <w:r w:rsidRPr="00444777">
        <w:rPr>
          <w:rFonts w:cs="Arial"/>
          <w:color w:val="000000"/>
        </w:rPr>
        <w:t xml:space="preserve"> to conduct an accurate risk assessment and decide upon the measures required to manage an individual or provide assistance to them. </w:t>
      </w:r>
    </w:p>
    <w:p w14:paraId="63732612" w14:textId="77777777" w:rsidR="002807B4" w:rsidRDefault="002807B4" w:rsidP="002807B4"/>
    <w:p w14:paraId="53887A12" w14:textId="77777777" w:rsidR="002807B4" w:rsidRDefault="00CB3F2A" w:rsidP="00293DB3">
      <w:pPr>
        <w:pStyle w:val="Heading2"/>
      </w:pPr>
      <w:bookmarkStart w:id="106" w:name="_Toc522952906"/>
      <w:bookmarkStart w:id="107" w:name="_Toc29826128"/>
      <w:r>
        <w:t>6.5</w:t>
      </w:r>
      <w:r>
        <w:tab/>
      </w:r>
      <w:r w:rsidR="002807B4">
        <w:t>Fourth Principle</w:t>
      </w:r>
      <w:r w:rsidR="00BF4976">
        <w:t xml:space="preserve"> – Data protection</w:t>
      </w:r>
      <w:bookmarkEnd w:id="106"/>
      <w:bookmarkEnd w:id="107"/>
    </w:p>
    <w:p w14:paraId="35BFF635" w14:textId="77777777" w:rsidR="002807B4" w:rsidRDefault="002807B4" w:rsidP="002807B4">
      <w:r>
        <w:t>Personal data shall be accurate and, where necessary, kept up to date.</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424BCA" w14:paraId="3766FBFA" w14:textId="77777777" w:rsidTr="00424BCA">
        <w:tc>
          <w:tcPr>
            <w:tcW w:w="9823" w:type="dxa"/>
            <w:shd w:val="clear" w:color="auto" w:fill="DEEAF6" w:themeFill="accent1" w:themeFillTint="33"/>
          </w:tcPr>
          <w:p w14:paraId="205517C9" w14:textId="77777777" w:rsidR="00424BCA" w:rsidRDefault="00424BCA" w:rsidP="00424BCA">
            <w:pPr>
              <w:spacing w:after="120"/>
              <w:rPr>
                <w:b/>
                <w:color w:val="1F4E79" w:themeColor="accent1" w:themeShade="80"/>
              </w:rPr>
            </w:pPr>
            <w:r>
              <w:rPr>
                <w:b/>
                <w:color w:val="1F4E79" w:themeColor="accent1" w:themeShade="80"/>
              </w:rPr>
              <w:t>RELEVANT LEGISLATION</w:t>
            </w:r>
          </w:p>
          <w:p w14:paraId="7B7E4D43" w14:textId="77777777" w:rsidR="00424BCA" w:rsidRPr="00FF6A31" w:rsidRDefault="00424BCA" w:rsidP="003A4B80">
            <w:pPr>
              <w:spacing w:after="120"/>
            </w:pPr>
            <w:r>
              <w:lastRenderedPageBreak/>
              <w:t xml:space="preserve">Schedule 1, Part 2 </w:t>
            </w:r>
            <w:r w:rsidRPr="00C961A4">
              <w:t xml:space="preserve">Data Protection Act </w:t>
            </w:r>
            <w:r w:rsidR="0082481A">
              <w:t>2018</w:t>
            </w:r>
            <w:r>
              <w:t xml:space="preserve"> (</w:t>
            </w:r>
            <w:r>
              <w:rPr>
                <w:i/>
              </w:rPr>
              <w:t>The fourth principle</w:t>
            </w:r>
            <w:r>
              <w:t>)</w:t>
            </w:r>
            <w:r w:rsidRPr="00C961A4">
              <w:t xml:space="preserve">: </w:t>
            </w:r>
            <w:hyperlink r:id="rId57" w:history="1">
              <w:r w:rsidR="00183ECC" w:rsidRPr="00183ECC">
                <w:rPr>
                  <w:rStyle w:val="Hyperlink"/>
                </w:rPr>
                <w:t>http://www.legislation.gov.uk/ukpga/2018/12/section/38/enacted</w:t>
              </w:r>
            </w:hyperlink>
          </w:p>
        </w:tc>
      </w:tr>
    </w:tbl>
    <w:p w14:paraId="04DD6A62" w14:textId="77777777" w:rsidR="002807B4" w:rsidRDefault="002807B4" w:rsidP="002807B4"/>
    <w:p w14:paraId="3D46ECCC" w14:textId="77777777" w:rsidR="002807B4" w:rsidRDefault="00CB3F2A" w:rsidP="00293DB3">
      <w:pPr>
        <w:pStyle w:val="Heading3"/>
      </w:pPr>
      <w:bookmarkStart w:id="108" w:name="_Toc522952907"/>
      <w:bookmarkStart w:id="109" w:name="_Toc29826129"/>
      <w:r>
        <w:t>6.5.1</w:t>
      </w:r>
      <w:r>
        <w:tab/>
      </w:r>
      <w:r w:rsidR="00293DB3">
        <w:t>H</w:t>
      </w:r>
      <w:r w:rsidR="002807B4">
        <w:t>ow the agreement complies with the fourth data principle</w:t>
      </w:r>
      <w:bookmarkEnd w:id="108"/>
      <w:bookmarkEnd w:id="109"/>
    </w:p>
    <w:p w14:paraId="64F7149D" w14:textId="77777777" w:rsidR="002807B4" w:rsidRDefault="002807B4" w:rsidP="002807B4">
      <w:r>
        <w:t xml:space="preserve">The </w:t>
      </w:r>
      <w:r w:rsidR="0082086B">
        <w:t>data</w:t>
      </w:r>
      <w:r>
        <w:t xml:space="preserve"> to be shared will be collated from a number of MPS corporate systems and the Police National Computer. The </w:t>
      </w:r>
      <w:r w:rsidR="0082086B">
        <w:t>data</w:t>
      </w:r>
      <w:r>
        <w:t xml:space="preserve"> is therefore subject to considerable cross-checking and is subject to our normal procedures and validations intended to ensure data quality.  Any inaccuracies identified by the </w:t>
      </w:r>
      <w:r w:rsidR="00977820">
        <w:t>education establishment</w:t>
      </w:r>
      <w:r w:rsidR="00977820" w:rsidRPr="006E15ED">
        <w:t xml:space="preserve"> </w:t>
      </w:r>
      <w:r>
        <w:t xml:space="preserve">in processing this </w:t>
      </w:r>
      <w:r w:rsidR="0082086B">
        <w:t>data</w:t>
      </w:r>
      <w:r>
        <w:t xml:space="preserve"> should be notified to the MPS for verification and, if necessary, rectific</w:t>
      </w:r>
      <w:r w:rsidR="00337EAE">
        <w:t>ation of any relevant database.</w:t>
      </w:r>
    </w:p>
    <w:p w14:paraId="75DEC850" w14:textId="77777777" w:rsidR="002807B4" w:rsidRDefault="002807B4" w:rsidP="002807B4">
      <w:r>
        <w:t xml:space="preserve">The </w:t>
      </w:r>
      <w:r w:rsidR="00977820">
        <w:t>education establishment</w:t>
      </w:r>
      <w:r w:rsidR="00977820" w:rsidRPr="006E15ED">
        <w:t xml:space="preserve"> </w:t>
      </w:r>
      <w:r>
        <w:t xml:space="preserve">will have no responsibility for updating, or otherwise maintaining the shared </w:t>
      </w:r>
      <w:r w:rsidR="0082086B">
        <w:t>data</w:t>
      </w:r>
      <w:r>
        <w:t>.</w:t>
      </w:r>
    </w:p>
    <w:p w14:paraId="7EB799DF" w14:textId="3FE21645" w:rsidR="00037058" w:rsidRDefault="00037058" w:rsidP="002807B4"/>
    <w:p w14:paraId="5F7D2E87" w14:textId="77777777" w:rsidR="00AB1096" w:rsidRDefault="00AB1096" w:rsidP="002807B4"/>
    <w:p w14:paraId="6497071B" w14:textId="77777777" w:rsidR="00444777" w:rsidRPr="00444777" w:rsidRDefault="00CB3F2A" w:rsidP="00FA6083">
      <w:pPr>
        <w:pStyle w:val="Heading2"/>
      </w:pPr>
      <w:bookmarkStart w:id="110" w:name="_Toc522952908"/>
      <w:bookmarkStart w:id="111" w:name="_Toc29826130"/>
      <w:r>
        <w:t>6.6</w:t>
      </w:r>
      <w:r>
        <w:tab/>
      </w:r>
      <w:r w:rsidR="00444777" w:rsidRPr="00444777">
        <w:t>Fifth Principle</w:t>
      </w:r>
      <w:r w:rsidR="00444777">
        <w:t xml:space="preserve"> – Data Protection</w:t>
      </w:r>
      <w:bookmarkEnd w:id="110"/>
      <w:bookmarkEnd w:id="111"/>
    </w:p>
    <w:p w14:paraId="10F883D5" w14:textId="77777777" w:rsidR="00444777" w:rsidRPr="00444777" w:rsidRDefault="00444777" w:rsidP="00444777">
      <w:pPr>
        <w:pStyle w:val="BalloonText"/>
        <w:autoSpaceDE w:val="0"/>
        <w:autoSpaceDN w:val="0"/>
        <w:adjustRightInd w:val="0"/>
        <w:jc w:val="both"/>
        <w:rPr>
          <w:rFonts w:asciiTheme="minorHAnsi" w:hAnsiTheme="minorHAnsi" w:cs="Arial"/>
          <w:sz w:val="22"/>
          <w:szCs w:val="22"/>
        </w:rPr>
      </w:pPr>
      <w:r w:rsidRPr="00444777">
        <w:rPr>
          <w:rFonts w:asciiTheme="minorHAnsi" w:hAnsiTheme="minorHAnsi" w:cs="Arial"/>
          <w:sz w:val="22"/>
          <w:szCs w:val="22"/>
        </w:rPr>
        <w:t xml:space="preserve">Personal data </w:t>
      </w:r>
      <w:r w:rsidR="00CA5360">
        <w:rPr>
          <w:rFonts w:asciiTheme="minorHAnsi" w:hAnsiTheme="minorHAnsi" w:cs="Arial"/>
          <w:sz w:val="22"/>
          <w:szCs w:val="22"/>
        </w:rPr>
        <w:t>shall not be stored in a form that identifies data subjects for longer than is necessary</w:t>
      </w:r>
    </w:p>
    <w:p w14:paraId="28E640DF" w14:textId="77777777" w:rsidR="00444777" w:rsidRDefault="00444777" w:rsidP="00444777">
      <w:pPr>
        <w:pStyle w:val="BalloonText"/>
        <w:autoSpaceDE w:val="0"/>
        <w:autoSpaceDN w:val="0"/>
        <w:adjustRightInd w:val="0"/>
        <w:jc w:val="both"/>
        <w:rPr>
          <w:rFonts w:asciiTheme="minorHAnsi" w:hAnsiTheme="minorHAnsi" w:cs="Arial"/>
          <w:sz w:val="22"/>
          <w:szCs w:val="22"/>
        </w:rPr>
      </w:pP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0B11E6" w:rsidRPr="00FF6A31" w14:paraId="09126EB0" w14:textId="77777777" w:rsidTr="00487243">
        <w:tc>
          <w:tcPr>
            <w:tcW w:w="9823" w:type="dxa"/>
            <w:shd w:val="clear" w:color="auto" w:fill="DEEAF6" w:themeFill="accent1" w:themeFillTint="33"/>
          </w:tcPr>
          <w:p w14:paraId="24537139" w14:textId="77777777" w:rsidR="000B11E6" w:rsidRDefault="000B11E6" w:rsidP="00487243">
            <w:pPr>
              <w:spacing w:after="120"/>
              <w:rPr>
                <w:b/>
                <w:color w:val="1F4E79" w:themeColor="accent1" w:themeShade="80"/>
              </w:rPr>
            </w:pPr>
            <w:r>
              <w:rPr>
                <w:b/>
                <w:color w:val="1F4E79" w:themeColor="accent1" w:themeShade="80"/>
              </w:rPr>
              <w:t>RELEVANT LEGISLATION</w:t>
            </w:r>
          </w:p>
          <w:p w14:paraId="302B52C0" w14:textId="77777777" w:rsidR="000B11E6" w:rsidRPr="00FF6A31" w:rsidRDefault="000B11E6" w:rsidP="00487243">
            <w:pPr>
              <w:spacing w:after="120"/>
            </w:pPr>
            <w:r>
              <w:t xml:space="preserve">Schedule 1, Part 2 </w:t>
            </w:r>
            <w:r w:rsidRPr="00C961A4">
              <w:t xml:space="preserve">Data Protection Act </w:t>
            </w:r>
            <w:r>
              <w:t>2018 (</w:t>
            </w:r>
            <w:r w:rsidR="001E3AA6">
              <w:rPr>
                <w:i/>
              </w:rPr>
              <w:t>The fifth</w:t>
            </w:r>
            <w:r>
              <w:rPr>
                <w:i/>
              </w:rPr>
              <w:t xml:space="preserve"> principle</w:t>
            </w:r>
            <w:r>
              <w:t>)</w:t>
            </w:r>
            <w:r w:rsidRPr="00C961A4">
              <w:t xml:space="preserve">: </w:t>
            </w:r>
            <w:hyperlink r:id="rId58" w:history="1">
              <w:r w:rsidR="001E3AA6" w:rsidRPr="001E3AA6">
                <w:rPr>
                  <w:rStyle w:val="Hyperlink"/>
                </w:rPr>
                <w:t>http://www.legislation.gov.uk/ukpga/2018/12/section/39/enacted</w:t>
              </w:r>
            </w:hyperlink>
          </w:p>
        </w:tc>
      </w:tr>
    </w:tbl>
    <w:p w14:paraId="232D0EBC" w14:textId="77777777" w:rsidR="000B11E6" w:rsidRPr="00444777" w:rsidRDefault="000B11E6" w:rsidP="00444777">
      <w:pPr>
        <w:pStyle w:val="BalloonText"/>
        <w:autoSpaceDE w:val="0"/>
        <w:autoSpaceDN w:val="0"/>
        <w:adjustRightInd w:val="0"/>
        <w:jc w:val="both"/>
        <w:rPr>
          <w:rFonts w:asciiTheme="minorHAnsi" w:hAnsiTheme="minorHAnsi" w:cs="Arial"/>
          <w:sz w:val="22"/>
          <w:szCs w:val="22"/>
        </w:rPr>
      </w:pPr>
    </w:p>
    <w:p w14:paraId="129B1000" w14:textId="77777777" w:rsidR="00444777" w:rsidRPr="00180C04" w:rsidRDefault="00CB3F2A" w:rsidP="00FA6083">
      <w:pPr>
        <w:pStyle w:val="Heading3"/>
      </w:pPr>
      <w:bookmarkStart w:id="112" w:name="_Toc522952909"/>
      <w:bookmarkStart w:id="113" w:name="_Toc29826131"/>
      <w:r>
        <w:lastRenderedPageBreak/>
        <w:t>6.6.1</w:t>
      </w:r>
      <w:r>
        <w:tab/>
      </w:r>
      <w:r w:rsidR="00037058">
        <w:t>H</w:t>
      </w:r>
      <w:r w:rsidR="00444777" w:rsidRPr="00180C04">
        <w:t>ow the agreement complies with the fifth data principle</w:t>
      </w:r>
      <w:bookmarkEnd w:id="112"/>
      <w:bookmarkEnd w:id="113"/>
    </w:p>
    <w:p w14:paraId="61C19156" w14:textId="77777777" w:rsidR="00444777" w:rsidRPr="00444777" w:rsidRDefault="0082086B" w:rsidP="00C535F5">
      <w:pPr>
        <w:rPr>
          <w:rFonts w:cs="Arial"/>
          <w:color w:val="000000"/>
        </w:rPr>
      </w:pPr>
      <w:r>
        <w:rPr>
          <w:rFonts w:cs="Arial"/>
          <w:color w:val="000000"/>
        </w:rPr>
        <w:t>Data</w:t>
      </w:r>
      <w:r w:rsidR="00444777" w:rsidRPr="00444777">
        <w:rPr>
          <w:rFonts w:cs="Arial"/>
          <w:color w:val="000000"/>
        </w:rPr>
        <w:t xml:space="preserve"> that is shared by the Police and received </w:t>
      </w:r>
      <w:r w:rsidR="00037058">
        <w:rPr>
          <w:rFonts w:cs="Arial"/>
          <w:color w:val="000000"/>
        </w:rPr>
        <w:t>the</w:t>
      </w:r>
      <w:r w:rsidR="00444777" w:rsidRPr="00444777">
        <w:rPr>
          <w:rFonts w:cs="Arial"/>
          <w:color w:val="FF0000"/>
        </w:rPr>
        <w:t xml:space="preserve"> </w:t>
      </w:r>
      <w:r w:rsidR="00977820">
        <w:t>education establishment</w:t>
      </w:r>
      <w:r w:rsidR="00977820" w:rsidRPr="006E15ED">
        <w:t xml:space="preserve"> </w:t>
      </w:r>
      <w:r w:rsidR="00444777" w:rsidRPr="00444777">
        <w:rPr>
          <w:rFonts w:cs="Arial"/>
          <w:color w:val="000000"/>
        </w:rPr>
        <w:t xml:space="preserve">will be recorded and stored in accordance with the </w:t>
      </w:r>
      <w:r w:rsidR="009175D9">
        <w:rPr>
          <w:rFonts w:cs="Arial"/>
          <w:color w:val="000000"/>
        </w:rPr>
        <w:t>Management of Police Information</w:t>
      </w:r>
      <w:r w:rsidR="00444777" w:rsidRPr="00444777">
        <w:rPr>
          <w:rFonts w:cs="Arial"/>
          <w:color w:val="000000"/>
        </w:rPr>
        <w:t xml:space="preserve"> Act 2006 (</w:t>
      </w:r>
      <w:r w:rsidR="0028396C">
        <w:rPr>
          <w:rFonts w:cs="Arial"/>
          <w:color w:val="000000"/>
        </w:rPr>
        <w:t>MoP</w:t>
      </w:r>
      <w:r w:rsidR="00462E03">
        <w:rPr>
          <w:rFonts w:cs="Arial"/>
          <w:color w:val="000000"/>
        </w:rPr>
        <w:t>I</w:t>
      </w:r>
      <w:r w:rsidR="00444777" w:rsidRPr="00444777">
        <w:rPr>
          <w:rFonts w:cs="Arial"/>
          <w:color w:val="000000"/>
        </w:rPr>
        <w:t xml:space="preserve">). A record of the </w:t>
      </w:r>
      <w:r>
        <w:rPr>
          <w:rFonts w:cs="Arial"/>
          <w:color w:val="000000"/>
        </w:rPr>
        <w:t>data</w:t>
      </w:r>
      <w:r w:rsidR="00444777" w:rsidRPr="00444777">
        <w:rPr>
          <w:rFonts w:cs="Arial"/>
          <w:color w:val="000000"/>
        </w:rPr>
        <w:t xml:space="preserve"> disclosed by the MPS </w:t>
      </w:r>
      <w:r w:rsidR="00CA5360">
        <w:rPr>
          <w:rFonts w:cs="Arial"/>
          <w:color w:val="000000"/>
        </w:rPr>
        <w:t xml:space="preserve">should be made on crimint </w:t>
      </w:r>
      <w:r w:rsidR="00444777" w:rsidRPr="00444777">
        <w:rPr>
          <w:rFonts w:cs="Arial"/>
          <w:color w:val="000000"/>
        </w:rPr>
        <w:t xml:space="preserve">as part of this agreement </w:t>
      </w:r>
      <w:r w:rsidR="00CA5360">
        <w:rPr>
          <w:rFonts w:cs="Arial"/>
          <w:color w:val="000000"/>
        </w:rPr>
        <w:t xml:space="preserve">and </w:t>
      </w:r>
      <w:r w:rsidR="00444777" w:rsidRPr="00444777">
        <w:rPr>
          <w:rFonts w:cs="Arial"/>
          <w:color w:val="000000"/>
        </w:rPr>
        <w:t xml:space="preserve">will include: </w:t>
      </w:r>
    </w:p>
    <w:p w14:paraId="59F17911" w14:textId="77777777" w:rsidR="00444777" w:rsidRPr="003E0F8E" w:rsidRDefault="00444777" w:rsidP="00CA5360">
      <w:pPr>
        <w:pStyle w:val="ListParagraph"/>
        <w:numPr>
          <w:ilvl w:val="0"/>
          <w:numId w:val="20"/>
        </w:numPr>
      </w:pPr>
      <w:r w:rsidRPr="003E0F8E">
        <w:t xml:space="preserve">who disclosed the </w:t>
      </w:r>
      <w:r w:rsidR="0082086B">
        <w:t>data</w:t>
      </w:r>
      <w:r w:rsidRPr="003E0F8E">
        <w:t xml:space="preserve">, </w:t>
      </w:r>
    </w:p>
    <w:p w14:paraId="1FBE5F70" w14:textId="77777777" w:rsidR="00444777" w:rsidRPr="003E0F8E" w:rsidRDefault="00444777" w:rsidP="00CA5360">
      <w:pPr>
        <w:pStyle w:val="ListParagraph"/>
        <w:numPr>
          <w:ilvl w:val="0"/>
          <w:numId w:val="20"/>
        </w:numPr>
      </w:pPr>
      <w:r w:rsidRPr="003E0F8E">
        <w:t xml:space="preserve">what </w:t>
      </w:r>
      <w:r w:rsidR="0082086B">
        <w:t>data</w:t>
      </w:r>
      <w:r w:rsidRPr="003E0F8E">
        <w:t xml:space="preserve"> was disclosed, </w:t>
      </w:r>
    </w:p>
    <w:p w14:paraId="6560127E" w14:textId="77777777" w:rsidR="003A4B80" w:rsidRDefault="00444777" w:rsidP="00CA5360">
      <w:pPr>
        <w:pStyle w:val="ListParagraph"/>
        <w:numPr>
          <w:ilvl w:val="0"/>
          <w:numId w:val="20"/>
        </w:numPr>
      </w:pPr>
      <w:r w:rsidRPr="003E0F8E">
        <w:t>the reason for the disclosure</w:t>
      </w:r>
    </w:p>
    <w:p w14:paraId="31B25E91" w14:textId="77777777" w:rsidR="00444777" w:rsidRPr="00444777" w:rsidRDefault="00444777" w:rsidP="00444777">
      <w:pPr>
        <w:spacing w:after="0" w:line="240" w:lineRule="auto"/>
        <w:ind w:left="360"/>
        <w:jc w:val="both"/>
        <w:rPr>
          <w:rFonts w:cs="Arial"/>
          <w:color w:val="000000"/>
        </w:rPr>
      </w:pPr>
    </w:p>
    <w:p w14:paraId="22E29EA5" w14:textId="77777777" w:rsidR="00444777" w:rsidRPr="00444777" w:rsidRDefault="00444777" w:rsidP="00444777">
      <w:pPr>
        <w:jc w:val="both"/>
        <w:rPr>
          <w:rFonts w:cs="Arial"/>
          <w:color w:val="000000"/>
        </w:rPr>
      </w:pPr>
      <w:r w:rsidRPr="00444777">
        <w:rPr>
          <w:rFonts w:cs="Arial"/>
          <w:color w:val="000000"/>
        </w:rPr>
        <w:t xml:space="preserve">When personal </w:t>
      </w:r>
      <w:r w:rsidR="0082086B">
        <w:rPr>
          <w:rFonts w:cs="Arial"/>
          <w:color w:val="000000"/>
        </w:rPr>
        <w:t>data</w:t>
      </w:r>
      <w:r w:rsidRPr="00444777">
        <w:rPr>
          <w:rFonts w:cs="Arial"/>
          <w:color w:val="000000"/>
        </w:rPr>
        <w:t xml:space="preserve"> is disclosed relating to a subject who has an existing record, this record will be updated to record the </w:t>
      </w:r>
      <w:r w:rsidR="0082086B">
        <w:rPr>
          <w:rFonts w:cs="Arial"/>
          <w:color w:val="000000"/>
        </w:rPr>
        <w:t>data</w:t>
      </w:r>
      <w:r w:rsidRPr="00444777">
        <w:rPr>
          <w:rFonts w:cs="Arial"/>
          <w:color w:val="000000"/>
        </w:rPr>
        <w:t xml:space="preserve"> sharing through this agreement.</w:t>
      </w:r>
    </w:p>
    <w:p w14:paraId="6AECDBBB" w14:textId="77777777" w:rsidR="00444777" w:rsidRPr="00444777" w:rsidRDefault="00444777" w:rsidP="00444777">
      <w:pPr>
        <w:jc w:val="both"/>
        <w:rPr>
          <w:rFonts w:cs="Arial"/>
          <w:color w:val="000000"/>
        </w:rPr>
      </w:pPr>
      <w:r w:rsidRPr="00444777">
        <w:rPr>
          <w:rFonts w:cs="Arial"/>
          <w:color w:val="000000"/>
        </w:rPr>
        <w:t xml:space="preserve">MPS </w:t>
      </w:r>
      <w:r w:rsidR="0082086B">
        <w:rPr>
          <w:rFonts w:cs="Arial"/>
          <w:color w:val="000000"/>
        </w:rPr>
        <w:t>data</w:t>
      </w:r>
      <w:r w:rsidRPr="00444777">
        <w:rPr>
          <w:rFonts w:cs="Arial"/>
          <w:color w:val="000000"/>
        </w:rPr>
        <w:t xml:space="preserve"> processed through this agreement will be held until the subject is no longer in the education system before a review, in accordance with MoP</w:t>
      </w:r>
      <w:r w:rsidR="00462E03">
        <w:rPr>
          <w:rFonts w:cs="Arial"/>
          <w:color w:val="000000"/>
        </w:rPr>
        <w:t>I</w:t>
      </w:r>
      <w:r w:rsidRPr="00444777">
        <w:rPr>
          <w:rFonts w:cs="Arial"/>
          <w:color w:val="000000"/>
        </w:rPr>
        <w:t>.</w:t>
      </w:r>
    </w:p>
    <w:p w14:paraId="1BB69331" w14:textId="306D3B82" w:rsidR="003E1A5D" w:rsidRDefault="003E1A5D" w:rsidP="00CA31ED">
      <w:bookmarkStart w:id="114" w:name="_Toc468697767"/>
    </w:p>
    <w:p w14:paraId="6990C749" w14:textId="77777777" w:rsidR="00AB1096" w:rsidRPr="00CA31ED" w:rsidRDefault="00AB1096" w:rsidP="00CA31ED"/>
    <w:p w14:paraId="463974D3" w14:textId="77777777" w:rsidR="002807B4" w:rsidRDefault="00CB3F2A" w:rsidP="00293DB3">
      <w:pPr>
        <w:pStyle w:val="Heading2"/>
      </w:pPr>
      <w:bookmarkStart w:id="115" w:name="_Toc522952910"/>
      <w:bookmarkStart w:id="116" w:name="_Toc29826132"/>
      <w:r>
        <w:t>6.7</w:t>
      </w:r>
      <w:r>
        <w:tab/>
      </w:r>
      <w:r w:rsidR="00293DB3">
        <w:t>S</w:t>
      </w:r>
      <w:r w:rsidR="002807B4">
        <w:t>ixth Principle</w:t>
      </w:r>
      <w:r w:rsidR="00BF4976">
        <w:t xml:space="preserve"> – Data protection</w:t>
      </w:r>
      <w:bookmarkEnd w:id="114"/>
      <w:bookmarkEnd w:id="115"/>
      <w:bookmarkEnd w:id="116"/>
    </w:p>
    <w:p w14:paraId="25439B12" w14:textId="77777777" w:rsidR="002807B4" w:rsidRDefault="002807B4" w:rsidP="002807B4">
      <w:r>
        <w:t xml:space="preserve">Personal data shall be processed in </w:t>
      </w:r>
      <w:r w:rsidR="003E1A5D">
        <w:t>a manner that ensures the appropriate security of the personal data.</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424BCA" w14:paraId="07F1C636" w14:textId="77777777" w:rsidTr="00424BCA">
        <w:tc>
          <w:tcPr>
            <w:tcW w:w="9823" w:type="dxa"/>
            <w:shd w:val="clear" w:color="auto" w:fill="DEEAF6" w:themeFill="accent1" w:themeFillTint="33"/>
          </w:tcPr>
          <w:p w14:paraId="2DA0C1E7" w14:textId="77777777" w:rsidR="00424BCA" w:rsidRDefault="00424BCA" w:rsidP="00424BCA">
            <w:pPr>
              <w:spacing w:after="120"/>
              <w:rPr>
                <w:b/>
                <w:color w:val="1F4E79" w:themeColor="accent1" w:themeShade="80"/>
              </w:rPr>
            </w:pPr>
            <w:r>
              <w:rPr>
                <w:b/>
                <w:color w:val="1F4E79" w:themeColor="accent1" w:themeShade="80"/>
              </w:rPr>
              <w:t>RELEVANT LEGISLATION</w:t>
            </w:r>
          </w:p>
          <w:p w14:paraId="0B3B95E2" w14:textId="77777777" w:rsidR="00424BCA" w:rsidRPr="00FF6A31" w:rsidRDefault="00424BCA" w:rsidP="00D11913">
            <w:pPr>
              <w:spacing w:after="120"/>
            </w:pPr>
            <w:r>
              <w:t xml:space="preserve">Schedule 1, Part 2 </w:t>
            </w:r>
            <w:r w:rsidRPr="00C961A4">
              <w:t xml:space="preserve">Data Protection Act </w:t>
            </w:r>
            <w:r w:rsidR="0082481A">
              <w:t>2018</w:t>
            </w:r>
            <w:r>
              <w:t xml:space="preserve"> (</w:t>
            </w:r>
            <w:r>
              <w:rPr>
                <w:i/>
              </w:rPr>
              <w:t>The sixth principle</w:t>
            </w:r>
            <w:r>
              <w:t>)</w:t>
            </w:r>
            <w:r w:rsidRPr="00C961A4">
              <w:t xml:space="preserve">: </w:t>
            </w:r>
            <w:hyperlink r:id="rId59" w:history="1">
              <w:r w:rsidR="00183ECC" w:rsidRPr="00183ECC">
                <w:rPr>
                  <w:rStyle w:val="Hyperlink"/>
                </w:rPr>
                <w:t>http://www.legislation.gov.uk/ukpga/2018/12/section/40/enacted</w:t>
              </w:r>
            </w:hyperlink>
          </w:p>
        </w:tc>
      </w:tr>
    </w:tbl>
    <w:p w14:paraId="614DC78D" w14:textId="77777777" w:rsidR="002807B4" w:rsidRDefault="002807B4" w:rsidP="002807B4"/>
    <w:p w14:paraId="7FED666D" w14:textId="77777777" w:rsidR="002807B4" w:rsidRDefault="00CB3F2A" w:rsidP="00337EAE">
      <w:pPr>
        <w:pStyle w:val="Heading3"/>
      </w:pPr>
      <w:bookmarkStart w:id="117" w:name="_Toc468697768"/>
      <w:bookmarkStart w:id="118" w:name="_Toc522952911"/>
      <w:bookmarkStart w:id="119" w:name="_Toc29826133"/>
      <w:r>
        <w:lastRenderedPageBreak/>
        <w:t>6.7.1</w:t>
      </w:r>
      <w:r>
        <w:tab/>
      </w:r>
      <w:r w:rsidR="00293DB3">
        <w:t>H</w:t>
      </w:r>
      <w:r w:rsidR="002807B4">
        <w:t>ow the agreement complies with the sixth data principle</w:t>
      </w:r>
      <w:bookmarkEnd w:id="117"/>
      <w:bookmarkEnd w:id="118"/>
      <w:bookmarkEnd w:id="119"/>
    </w:p>
    <w:p w14:paraId="517F6D9D" w14:textId="77777777" w:rsidR="002807B4" w:rsidRDefault="002807B4" w:rsidP="002807B4">
      <w:r>
        <w:t xml:space="preserve">The </w:t>
      </w:r>
      <w:r w:rsidR="00D94588">
        <w:rPr>
          <w:iCs/>
        </w:rPr>
        <w:t>parties</w:t>
      </w:r>
      <w:r w:rsidR="00D94588" w:rsidRPr="000D689D">
        <w:rPr>
          <w:iCs/>
        </w:rPr>
        <w:t xml:space="preserve"> </w:t>
      </w:r>
      <w:r>
        <w:t xml:space="preserve">to this agreement </w:t>
      </w:r>
      <w:r w:rsidR="00431724">
        <w:t>must process</w:t>
      </w:r>
      <w:r w:rsidR="003F1CF1">
        <w:t xml:space="preserve"> personal data </w:t>
      </w:r>
      <w:r w:rsidR="00431724">
        <w:t>in a manner that ensures appropriate security of the personal</w:t>
      </w:r>
      <w:r w:rsidR="003F1CF1">
        <w:t xml:space="preserve"> data</w:t>
      </w:r>
      <w:r w:rsidR="00337EAE">
        <w:t>.</w:t>
      </w:r>
    </w:p>
    <w:p w14:paraId="209D105B" w14:textId="77777777" w:rsidR="002807B4" w:rsidRDefault="00436B02" w:rsidP="002807B4">
      <w:r>
        <w:t xml:space="preserve">Appropriate technical and organisational </w:t>
      </w:r>
      <w:r w:rsidR="00310B87">
        <w:t>measures will be put in place to guard against unauthorised or unlawful processing and against accidental loss, destruction or damage.</w:t>
      </w:r>
    </w:p>
    <w:p w14:paraId="44893140" w14:textId="77777777" w:rsidR="002807B4" w:rsidRDefault="002807B4" w:rsidP="002807B4">
      <w:r>
        <w:t>It is recognised that the MPS reserves the right to withdraw the rig</w:t>
      </w:r>
      <w:r w:rsidR="00337EAE">
        <w:t>ht to use the data at any time.</w:t>
      </w:r>
    </w:p>
    <w:p w14:paraId="5E3334F2" w14:textId="3A127729" w:rsidR="00EE226D" w:rsidRDefault="00EE226D" w:rsidP="00A85AD9"/>
    <w:p w14:paraId="71723888" w14:textId="77777777" w:rsidR="00AB1096" w:rsidRPr="00CA31ED" w:rsidRDefault="00AB1096" w:rsidP="00A85AD9"/>
    <w:p w14:paraId="6D8319CD" w14:textId="77777777" w:rsidR="004C3AA3" w:rsidRDefault="00CB3F2A" w:rsidP="005D5AC4">
      <w:pPr>
        <w:pStyle w:val="Heading2"/>
      </w:pPr>
      <w:bookmarkStart w:id="120" w:name="_Toc522952912"/>
      <w:bookmarkStart w:id="121" w:name="_Toc29826134"/>
      <w:r>
        <w:t>6.8</w:t>
      </w:r>
      <w:r>
        <w:tab/>
      </w:r>
      <w:r w:rsidR="004C3AA3">
        <w:t xml:space="preserve">Freedom of </w:t>
      </w:r>
      <w:r w:rsidR="008B538D">
        <w:t>Information</w:t>
      </w:r>
      <w:r w:rsidR="00EE226D">
        <w:t xml:space="preserve"> Act and Right of</w:t>
      </w:r>
      <w:r w:rsidR="004C3AA3">
        <w:t xml:space="preserve"> Access Requests</w:t>
      </w:r>
      <w:bookmarkEnd w:id="120"/>
      <w:bookmarkEnd w:id="121"/>
      <w:r w:rsidR="00EE226D">
        <w:t xml:space="preserve"> </w:t>
      </w:r>
    </w:p>
    <w:p w14:paraId="5981D145" w14:textId="77777777" w:rsidR="004C3AA3" w:rsidRDefault="004C3AA3" w:rsidP="004C3AA3">
      <w:r>
        <w:t xml:space="preserve">Normal practice will be to make all </w:t>
      </w:r>
      <w:r w:rsidR="0082086B">
        <w:t>data</w:t>
      </w:r>
      <w:r>
        <w:t xml:space="preserve"> sharing agreements available on the MPS Publication Scheme.  It is recognised that parties to this agreement may receive a request for </w:t>
      </w:r>
      <w:r w:rsidR="0082086B">
        <w:t>data</w:t>
      </w:r>
      <w:r>
        <w:t xml:space="preserve"> made under the Act that relates to the operation of this agreement.  Where applicable, they will observe th</w:t>
      </w:r>
      <w:r w:rsidR="00F17289">
        <w:t xml:space="preserve">e Code of Practice made under Section </w:t>
      </w:r>
      <w:r>
        <w:t xml:space="preserve">45 of the Freedom of </w:t>
      </w:r>
      <w:r w:rsidR="007E7146">
        <w:t xml:space="preserve">Information </w:t>
      </w:r>
      <w:r>
        <w:t>Act 2000.</w:t>
      </w:r>
    </w:p>
    <w:p w14:paraId="64463163" w14:textId="77777777" w:rsidR="004C3AA3" w:rsidRDefault="004C3AA3" w:rsidP="004C3AA3">
      <w:r>
        <w:t xml:space="preserve">This Code of Practice contains provisions relating to consultation with others who are likely to be affected by the disclosure (or non-disclosure) of the </w:t>
      </w:r>
      <w:r w:rsidR="0082086B">
        <w:t>data</w:t>
      </w:r>
      <w:r>
        <w:t xml:space="preserve"> requested.  The Code also relates to the process by which one authority may also transfer all or part of a request to another authority if it relates to </w:t>
      </w:r>
      <w:r w:rsidR="0082086B">
        <w:t>data</w:t>
      </w:r>
      <w:r>
        <w:t xml:space="preserve"> held only by the other authority.</w:t>
      </w:r>
    </w:p>
    <w:p w14:paraId="73E17D53" w14:textId="77777777" w:rsidR="004C3AA3" w:rsidRDefault="004C3AA3" w:rsidP="004C3AA3">
      <w:r>
        <w:t xml:space="preserve">Individuals can request a copy of all the </w:t>
      </w:r>
      <w:r w:rsidR="0082086B">
        <w:t>data</w:t>
      </w:r>
      <w:r>
        <w:t xml:space="preserve"> an organisation ho</w:t>
      </w:r>
      <w:r w:rsidR="00EE226D">
        <w:t>lds on them, by making a Right of</w:t>
      </w:r>
      <w:r>
        <w:t xml:space="preserve"> Access</w:t>
      </w:r>
      <w:r w:rsidR="00EE226D">
        <w:t xml:space="preserve"> Request (ROAR</w:t>
      </w:r>
      <w:r>
        <w:t xml:space="preserve">). This may include </w:t>
      </w:r>
      <w:r w:rsidR="0082086B">
        <w:t>data</w:t>
      </w:r>
      <w:r>
        <w:t xml:space="preserve"> that was disclosed to that organisa</w:t>
      </w:r>
      <w:r>
        <w:lastRenderedPageBreak/>
        <w:t xml:space="preserve">tion under this agreement. Where this is the case, as a matter of good practice, the organisation will liaise with the originating organisation to ensure that the release of the </w:t>
      </w:r>
      <w:r w:rsidR="0082086B">
        <w:t>data</w:t>
      </w:r>
      <w:r>
        <w:t xml:space="preserve"> to the individual will not prejudice any ongoing investigation/prosecution. </w:t>
      </w:r>
    </w:p>
    <w:tbl>
      <w:tblPr>
        <w:tblStyle w:val="TableGrid"/>
        <w:tblW w:w="0" w:type="auto"/>
        <w:shd w:val="clear" w:color="auto" w:fill="DEEAF6" w:themeFill="accent1" w:themeFillTint="33"/>
        <w:tblCellMar>
          <w:top w:w="227" w:type="dxa"/>
          <w:left w:w="227" w:type="dxa"/>
          <w:bottom w:w="227" w:type="dxa"/>
          <w:right w:w="227" w:type="dxa"/>
        </w:tblCellMar>
        <w:tblLook w:val="04A0" w:firstRow="1" w:lastRow="0" w:firstColumn="1" w:lastColumn="0" w:noHBand="0" w:noVBand="1"/>
      </w:tblPr>
      <w:tblGrid>
        <w:gridCol w:w="9823"/>
      </w:tblGrid>
      <w:tr w:rsidR="00F17289" w14:paraId="5CDFEC43" w14:textId="77777777" w:rsidTr="00BF4BB8">
        <w:tc>
          <w:tcPr>
            <w:tcW w:w="9823" w:type="dxa"/>
            <w:shd w:val="clear" w:color="auto" w:fill="DEEAF6" w:themeFill="accent1" w:themeFillTint="33"/>
          </w:tcPr>
          <w:p w14:paraId="2C91DB9B" w14:textId="77777777" w:rsidR="00F17289" w:rsidRDefault="00F17289" w:rsidP="00BF4BB8">
            <w:pPr>
              <w:spacing w:after="120"/>
              <w:rPr>
                <w:b/>
                <w:color w:val="1F4E79" w:themeColor="accent1" w:themeShade="80"/>
              </w:rPr>
            </w:pPr>
            <w:r>
              <w:rPr>
                <w:b/>
                <w:color w:val="1F4E79" w:themeColor="accent1" w:themeShade="80"/>
              </w:rPr>
              <w:t>RELEVANT LEGISLATION</w:t>
            </w:r>
          </w:p>
          <w:p w14:paraId="72A285EC" w14:textId="77777777" w:rsidR="00F17289" w:rsidRDefault="00F17289" w:rsidP="00BF4BB8">
            <w:pPr>
              <w:spacing w:after="120"/>
            </w:pPr>
            <w:r w:rsidRPr="00F17289">
              <w:t xml:space="preserve">Freedom of </w:t>
            </w:r>
            <w:r w:rsidR="007E7146">
              <w:t>Information</w:t>
            </w:r>
            <w:r w:rsidRPr="00F17289">
              <w:t xml:space="preserve"> Act 2000</w:t>
            </w:r>
            <w:r>
              <w:t xml:space="preserve">: </w:t>
            </w:r>
            <w:hyperlink r:id="rId60" w:history="1">
              <w:r w:rsidRPr="00EE471D">
                <w:rPr>
                  <w:rStyle w:val="Hyperlink"/>
                </w:rPr>
                <w:t>http://www.legislation.gov.uk/ukpga/2000/36/contents</w:t>
              </w:r>
            </w:hyperlink>
            <w:r>
              <w:t xml:space="preserve"> </w:t>
            </w:r>
          </w:p>
          <w:p w14:paraId="5FF8ACE9" w14:textId="77777777" w:rsidR="00F17289" w:rsidRDefault="00F17289" w:rsidP="00BF4BB8">
            <w:pPr>
              <w:spacing w:after="120"/>
            </w:pPr>
            <w:r>
              <w:t xml:space="preserve">Section 45 </w:t>
            </w:r>
            <w:r w:rsidRPr="00F17289">
              <w:t xml:space="preserve">Freedom of </w:t>
            </w:r>
            <w:r w:rsidR="007E7146">
              <w:t>Information</w:t>
            </w:r>
            <w:r w:rsidRPr="00F17289">
              <w:t xml:space="preserve"> Act 2000</w:t>
            </w:r>
            <w:r>
              <w:t xml:space="preserve"> (</w:t>
            </w:r>
            <w:r w:rsidRPr="00F17289">
              <w:rPr>
                <w:i/>
              </w:rPr>
              <w:t>Issue of code of practice by Secretary of State</w:t>
            </w:r>
            <w:r>
              <w:t xml:space="preserve">): </w:t>
            </w:r>
            <w:hyperlink r:id="rId61" w:history="1">
              <w:r w:rsidRPr="00EE471D">
                <w:rPr>
                  <w:rStyle w:val="Hyperlink"/>
                </w:rPr>
                <w:t>http://www.legislation.gov.uk/ukpga/2000/36/section/45</w:t>
              </w:r>
            </w:hyperlink>
            <w:r>
              <w:t xml:space="preserve"> </w:t>
            </w:r>
          </w:p>
          <w:p w14:paraId="620E6259" w14:textId="77777777" w:rsidR="00FB23C1" w:rsidRPr="00FF6A31" w:rsidRDefault="00FB23C1" w:rsidP="00BF4BB8">
            <w:pPr>
              <w:spacing w:after="120"/>
            </w:pPr>
            <w:r>
              <w:t>MPS</w:t>
            </w:r>
            <w:r w:rsidR="00222FA4">
              <w:t xml:space="preserve"> Right of</w:t>
            </w:r>
            <w:r w:rsidRPr="00FB23C1">
              <w:t xml:space="preserve"> Access Request</w:t>
            </w:r>
            <w:r>
              <w:t xml:space="preserve">: </w:t>
            </w:r>
            <w:hyperlink r:id="rId62" w:history="1">
              <w:r w:rsidR="00222FA4" w:rsidRPr="00222FA4">
                <w:rPr>
                  <w:rStyle w:val="Hyperlink"/>
                </w:rPr>
                <w:t>https://www.met.police.uk/globalasspublic-right-of-access-application-form</w:t>
              </w:r>
            </w:hyperlink>
          </w:p>
        </w:tc>
      </w:tr>
    </w:tbl>
    <w:p w14:paraId="0B651AB9" w14:textId="77777777" w:rsidR="004C3AA3" w:rsidRDefault="00CB3F2A" w:rsidP="005D5AC4">
      <w:pPr>
        <w:pStyle w:val="Heading1"/>
      </w:pPr>
      <w:bookmarkStart w:id="122" w:name="_Toc522952913"/>
      <w:bookmarkStart w:id="123" w:name="_Toc29826135"/>
      <w:r>
        <w:t>7</w:t>
      </w:r>
      <w:r>
        <w:tab/>
      </w:r>
      <w:r w:rsidR="004C3AA3">
        <w:t>Agreement to abide by this arrangement</w:t>
      </w:r>
      <w:bookmarkEnd w:id="122"/>
      <w:bookmarkEnd w:id="123"/>
    </w:p>
    <w:p w14:paraId="40BED983" w14:textId="77777777" w:rsidR="004C3AA3" w:rsidRDefault="004C3AA3" w:rsidP="004C3AA3">
      <w:r>
        <w:t xml:space="preserve">The </w:t>
      </w:r>
      <w:r w:rsidR="002368F4">
        <w:t>parties</w:t>
      </w:r>
      <w:r>
        <w:t xml:space="preserve"> signing this agreement accept that the procedures laid down in this document provide a secure framework for the sharing of </w:t>
      </w:r>
      <w:r w:rsidR="0082086B">
        <w:t>data</w:t>
      </w:r>
      <w:r>
        <w:t xml:space="preserve"> between their </w:t>
      </w:r>
      <w:r w:rsidR="002368F4">
        <w:t>parties</w:t>
      </w:r>
      <w:r>
        <w:t xml:space="preserve"> in a manner compliant with their statutory and professional responsibilities.</w:t>
      </w:r>
    </w:p>
    <w:p w14:paraId="74AB5A2B" w14:textId="77777777" w:rsidR="004C3AA3" w:rsidRDefault="004C3AA3" w:rsidP="004C3AA3">
      <w:r>
        <w:t xml:space="preserve">As </w:t>
      </w:r>
      <w:r w:rsidR="002368F4">
        <w:t>such,</w:t>
      </w:r>
      <w:r>
        <w:t xml:space="preserve"> they undertake to:</w:t>
      </w:r>
    </w:p>
    <w:p w14:paraId="6CAF0CD1" w14:textId="77777777" w:rsidR="005D5AC4" w:rsidRDefault="004C3AA3" w:rsidP="00315CF8">
      <w:pPr>
        <w:pStyle w:val="ListParagraph"/>
        <w:numPr>
          <w:ilvl w:val="0"/>
          <w:numId w:val="13"/>
        </w:numPr>
      </w:pPr>
      <w:r>
        <w:t>Implement and adhere to the procedures and structures set out in this agreement.</w:t>
      </w:r>
    </w:p>
    <w:p w14:paraId="128BAF08" w14:textId="77777777" w:rsidR="005D5AC4" w:rsidRDefault="004C3AA3" w:rsidP="00315CF8">
      <w:pPr>
        <w:pStyle w:val="ListParagraph"/>
        <w:numPr>
          <w:ilvl w:val="0"/>
          <w:numId w:val="13"/>
        </w:numPr>
      </w:pPr>
      <w:r>
        <w:t xml:space="preserve">Ensure that where these procedures are complied with, then no restriction will be placed on the sharing of </w:t>
      </w:r>
      <w:r w:rsidR="0082086B">
        <w:t>data</w:t>
      </w:r>
      <w:r>
        <w:t xml:space="preserve"> other than those specified within this agreement.</w:t>
      </w:r>
    </w:p>
    <w:p w14:paraId="13C67830" w14:textId="77777777" w:rsidR="004C3AA3" w:rsidRDefault="004C3AA3" w:rsidP="00315CF8">
      <w:pPr>
        <w:pStyle w:val="ListParagraph"/>
        <w:numPr>
          <w:ilvl w:val="0"/>
          <w:numId w:val="13"/>
        </w:numPr>
      </w:pPr>
      <w:r>
        <w:t xml:space="preserve">Engage in a review of this agreement six months after its implementation and annually thereafter. </w:t>
      </w:r>
    </w:p>
    <w:p w14:paraId="3FFD7858" w14:textId="77777777" w:rsidR="004C3AA3" w:rsidRDefault="004C3AA3" w:rsidP="004C3AA3"/>
    <w:p w14:paraId="79FE9691" w14:textId="77777777" w:rsidR="00337EAE" w:rsidRDefault="004C3AA3" w:rsidP="004C3AA3">
      <w:r>
        <w:t xml:space="preserve">We the undersigned agree that each </w:t>
      </w:r>
      <w:r w:rsidR="002368F4">
        <w:t>organisation</w:t>
      </w:r>
      <w:r>
        <w:t xml:space="preserve"> that we represent will adopt and adhere to this </w:t>
      </w:r>
      <w:r w:rsidR="0082086B">
        <w:t>data</w:t>
      </w:r>
      <w:r>
        <w:t xml:space="preserve"> sharing agreement:</w:t>
      </w:r>
    </w:p>
    <w:p w14:paraId="36E32745" w14:textId="77777777" w:rsidR="00C316AB" w:rsidRDefault="00C316AB" w:rsidP="00C316AB">
      <w:pPr>
        <w:pStyle w:val="Heading2"/>
      </w:pPr>
      <w:bookmarkStart w:id="124" w:name="_Toc29826136"/>
      <w:r>
        <w:lastRenderedPageBreak/>
        <w:t>MPS</w:t>
      </w:r>
      <w:bookmarkEnd w:id="124"/>
    </w:p>
    <w:tbl>
      <w:tblPr>
        <w:tblStyle w:val="TableGrid1"/>
        <w:tblW w:w="0" w:type="auto"/>
        <w:tblLayout w:type="fixed"/>
        <w:tblLook w:val="01E0" w:firstRow="1" w:lastRow="1" w:firstColumn="1" w:lastColumn="1" w:noHBand="0" w:noVBand="0"/>
      </w:tblPr>
      <w:tblGrid>
        <w:gridCol w:w="3397"/>
        <w:gridCol w:w="2410"/>
        <w:gridCol w:w="2693"/>
        <w:gridCol w:w="1560"/>
      </w:tblGrid>
      <w:tr w:rsidR="00CB3F2A" w:rsidRPr="005D5AC4" w14:paraId="5F8B6E4A" w14:textId="77777777" w:rsidTr="0019673E">
        <w:tc>
          <w:tcPr>
            <w:tcW w:w="3397" w:type="dxa"/>
            <w:shd w:val="clear" w:color="auto" w:fill="DEEAF6" w:themeFill="accent1" w:themeFillTint="33"/>
            <w:vAlign w:val="center"/>
          </w:tcPr>
          <w:p w14:paraId="43665FCD"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Post Held</w:t>
            </w:r>
          </w:p>
        </w:tc>
        <w:tc>
          <w:tcPr>
            <w:tcW w:w="2410" w:type="dxa"/>
            <w:shd w:val="clear" w:color="auto" w:fill="DEEAF6" w:themeFill="accent1" w:themeFillTint="33"/>
            <w:vAlign w:val="center"/>
          </w:tcPr>
          <w:p w14:paraId="49761E3A"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Name</w:t>
            </w:r>
          </w:p>
        </w:tc>
        <w:tc>
          <w:tcPr>
            <w:tcW w:w="2693" w:type="dxa"/>
            <w:shd w:val="clear" w:color="auto" w:fill="DEEAF6" w:themeFill="accent1" w:themeFillTint="33"/>
            <w:vAlign w:val="center"/>
          </w:tcPr>
          <w:p w14:paraId="53728058"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Signature</w:t>
            </w:r>
          </w:p>
        </w:tc>
        <w:tc>
          <w:tcPr>
            <w:tcW w:w="1560" w:type="dxa"/>
            <w:shd w:val="clear" w:color="auto" w:fill="DEEAF6" w:themeFill="accent1" w:themeFillTint="33"/>
            <w:vAlign w:val="center"/>
          </w:tcPr>
          <w:p w14:paraId="6AB291AC"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Date</w:t>
            </w:r>
          </w:p>
        </w:tc>
      </w:tr>
      <w:tr w:rsidR="006A6754" w:rsidRPr="005D5AC4" w14:paraId="32BA99F7" w14:textId="77777777" w:rsidTr="0019673E">
        <w:tc>
          <w:tcPr>
            <w:tcW w:w="3397" w:type="dxa"/>
            <w:vAlign w:val="center"/>
          </w:tcPr>
          <w:p w14:paraId="031301ED" w14:textId="5037A5F9" w:rsidR="006A6754" w:rsidRPr="005D5AC4" w:rsidRDefault="006A6754" w:rsidP="006A6754">
            <w:pPr>
              <w:spacing w:before="120" w:after="120"/>
              <w:rPr>
                <w:sz w:val="24"/>
                <w:szCs w:val="24"/>
              </w:rPr>
            </w:pPr>
            <w:r>
              <w:rPr>
                <w:sz w:val="24"/>
                <w:szCs w:val="24"/>
              </w:rPr>
              <w:t>Safer Schools Supervisor</w:t>
            </w:r>
          </w:p>
        </w:tc>
        <w:tc>
          <w:tcPr>
            <w:tcW w:w="2410" w:type="dxa"/>
            <w:vAlign w:val="center"/>
          </w:tcPr>
          <w:p w14:paraId="0B3D89F0" w14:textId="063F08D9" w:rsidR="006A6754" w:rsidRPr="005D5AC4" w:rsidRDefault="006A6754" w:rsidP="006A6754">
            <w:pPr>
              <w:spacing w:before="120" w:after="120"/>
              <w:jc w:val="both"/>
              <w:rPr>
                <w:sz w:val="24"/>
                <w:szCs w:val="24"/>
              </w:rPr>
            </w:pPr>
          </w:p>
        </w:tc>
        <w:tc>
          <w:tcPr>
            <w:tcW w:w="2693" w:type="dxa"/>
            <w:vAlign w:val="center"/>
          </w:tcPr>
          <w:p w14:paraId="52E16F71" w14:textId="3FA370E9" w:rsidR="006A6754" w:rsidRPr="005D5AC4" w:rsidRDefault="006A6754" w:rsidP="006A6754">
            <w:pPr>
              <w:spacing w:before="120" w:after="120"/>
              <w:jc w:val="both"/>
              <w:rPr>
                <w:sz w:val="24"/>
                <w:szCs w:val="24"/>
              </w:rPr>
            </w:pPr>
          </w:p>
        </w:tc>
        <w:tc>
          <w:tcPr>
            <w:tcW w:w="1560" w:type="dxa"/>
            <w:vAlign w:val="center"/>
          </w:tcPr>
          <w:p w14:paraId="2D7D15D0" w14:textId="5E034CBA" w:rsidR="006A6754" w:rsidRPr="005D5AC4" w:rsidRDefault="006A6754" w:rsidP="006A6754">
            <w:pPr>
              <w:spacing w:before="120" w:after="120"/>
              <w:jc w:val="both"/>
              <w:rPr>
                <w:sz w:val="24"/>
                <w:szCs w:val="24"/>
              </w:rPr>
            </w:pPr>
          </w:p>
        </w:tc>
      </w:tr>
      <w:tr w:rsidR="006A6754" w:rsidRPr="005D5AC4" w14:paraId="3404F91E" w14:textId="77777777" w:rsidTr="0019673E">
        <w:tc>
          <w:tcPr>
            <w:tcW w:w="3397" w:type="dxa"/>
            <w:vAlign w:val="center"/>
          </w:tcPr>
          <w:p w14:paraId="3A5E944F" w14:textId="01E732FA" w:rsidR="006A6754" w:rsidRPr="005D5AC4" w:rsidRDefault="006A6754" w:rsidP="006A6754">
            <w:pPr>
              <w:spacing w:before="120" w:after="120"/>
              <w:rPr>
                <w:sz w:val="24"/>
                <w:szCs w:val="24"/>
              </w:rPr>
            </w:pPr>
            <w:r>
              <w:rPr>
                <w:sz w:val="24"/>
                <w:szCs w:val="24"/>
              </w:rPr>
              <w:t>Safer Schools Officer</w:t>
            </w:r>
          </w:p>
        </w:tc>
        <w:tc>
          <w:tcPr>
            <w:tcW w:w="2410" w:type="dxa"/>
            <w:vAlign w:val="center"/>
          </w:tcPr>
          <w:p w14:paraId="596C5F68" w14:textId="77777777" w:rsidR="006A6754" w:rsidRPr="005D5AC4" w:rsidRDefault="006A6754" w:rsidP="006A6754">
            <w:pPr>
              <w:spacing w:before="120" w:after="120"/>
              <w:jc w:val="both"/>
              <w:rPr>
                <w:sz w:val="24"/>
                <w:szCs w:val="24"/>
              </w:rPr>
            </w:pPr>
          </w:p>
        </w:tc>
        <w:tc>
          <w:tcPr>
            <w:tcW w:w="2693" w:type="dxa"/>
            <w:vAlign w:val="center"/>
          </w:tcPr>
          <w:p w14:paraId="2D950847" w14:textId="77777777" w:rsidR="006A6754" w:rsidRPr="005D5AC4" w:rsidRDefault="006A6754" w:rsidP="006A6754">
            <w:pPr>
              <w:spacing w:before="120" w:after="120"/>
              <w:jc w:val="both"/>
              <w:rPr>
                <w:sz w:val="24"/>
                <w:szCs w:val="24"/>
              </w:rPr>
            </w:pPr>
          </w:p>
        </w:tc>
        <w:tc>
          <w:tcPr>
            <w:tcW w:w="1560" w:type="dxa"/>
            <w:vAlign w:val="center"/>
          </w:tcPr>
          <w:p w14:paraId="496B4A0F" w14:textId="77777777" w:rsidR="006A6754" w:rsidRPr="005D5AC4" w:rsidRDefault="006A6754" w:rsidP="006A6754">
            <w:pPr>
              <w:spacing w:before="120" w:after="120"/>
              <w:jc w:val="both"/>
              <w:rPr>
                <w:sz w:val="24"/>
                <w:szCs w:val="24"/>
              </w:rPr>
            </w:pPr>
          </w:p>
        </w:tc>
      </w:tr>
    </w:tbl>
    <w:p w14:paraId="7F523E9B" w14:textId="77777777" w:rsidR="00CB3F2A" w:rsidRDefault="00CB3F2A" w:rsidP="004C3AA3"/>
    <w:p w14:paraId="1138C562" w14:textId="73EA5134" w:rsidR="00CB3F2A" w:rsidRDefault="00AF674E" w:rsidP="00C316AB">
      <w:pPr>
        <w:pStyle w:val="Heading2"/>
      </w:pPr>
      <w:r w:rsidRPr="0019673E">
        <w:t>Education Partner</w:t>
      </w:r>
    </w:p>
    <w:tbl>
      <w:tblPr>
        <w:tblStyle w:val="TableGrid1"/>
        <w:tblW w:w="0" w:type="auto"/>
        <w:tblLayout w:type="fixed"/>
        <w:tblLook w:val="01E0" w:firstRow="1" w:lastRow="1" w:firstColumn="1" w:lastColumn="1" w:noHBand="0" w:noVBand="0"/>
      </w:tblPr>
      <w:tblGrid>
        <w:gridCol w:w="3397"/>
        <w:gridCol w:w="2410"/>
        <w:gridCol w:w="2693"/>
        <w:gridCol w:w="1560"/>
      </w:tblGrid>
      <w:tr w:rsidR="00CB3F2A" w:rsidRPr="005D5AC4" w14:paraId="7A4A3F11" w14:textId="77777777" w:rsidTr="00DE7376">
        <w:tc>
          <w:tcPr>
            <w:tcW w:w="3397" w:type="dxa"/>
            <w:shd w:val="clear" w:color="auto" w:fill="DEEAF6" w:themeFill="accent1" w:themeFillTint="33"/>
            <w:vAlign w:val="center"/>
          </w:tcPr>
          <w:p w14:paraId="49F90ADB"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Post Held</w:t>
            </w:r>
          </w:p>
        </w:tc>
        <w:tc>
          <w:tcPr>
            <w:tcW w:w="2410" w:type="dxa"/>
            <w:shd w:val="clear" w:color="auto" w:fill="DEEAF6" w:themeFill="accent1" w:themeFillTint="33"/>
            <w:vAlign w:val="center"/>
          </w:tcPr>
          <w:p w14:paraId="72224D9F"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Name</w:t>
            </w:r>
          </w:p>
        </w:tc>
        <w:tc>
          <w:tcPr>
            <w:tcW w:w="2693" w:type="dxa"/>
            <w:shd w:val="clear" w:color="auto" w:fill="DEEAF6" w:themeFill="accent1" w:themeFillTint="33"/>
            <w:vAlign w:val="center"/>
          </w:tcPr>
          <w:p w14:paraId="2908B357"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Signature</w:t>
            </w:r>
          </w:p>
        </w:tc>
        <w:tc>
          <w:tcPr>
            <w:tcW w:w="1560" w:type="dxa"/>
            <w:shd w:val="clear" w:color="auto" w:fill="DEEAF6" w:themeFill="accent1" w:themeFillTint="33"/>
            <w:vAlign w:val="center"/>
          </w:tcPr>
          <w:p w14:paraId="4DD4DDB5" w14:textId="77777777" w:rsidR="00CB3F2A" w:rsidRPr="005D5AC4" w:rsidRDefault="00CB3F2A" w:rsidP="00DE7376">
            <w:pPr>
              <w:spacing w:before="120" w:after="120"/>
              <w:jc w:val="both"/>
              <w:rPr>
                <w:rFonts w:ascii="Arial" w:hAnsi="Arial" w:cs="Arial"/>
                <w:sz w:val="24"/>
                <w:szCs w:val="24"/>
              </w:rPr>
            </w:pPr>
            <w:r w:rsidRPr="005D5AC4">
              <w:rPr>
                <w:rFonts w:ascii="Arial" w:hAnsi="Arial" w:cs="Arial"/>
                <w:sz w:val="24"/>
                <w:szCs w:val="24"/>
              </w:rPr>
              <w:t>Date</w:t>
            </w:r>
          </w:p>
        </w:tc>
      </w:tr>
      <w:tr w:rsidR="00CB3F2A" w:rsidRPr="00AF674E" w14:paraId="30D94353" w14:textId="77777777" w:rsidTr="00DE7376">
        <w:tc>
          <w:tcPr>
            <w:tcW w:w="3397" w:type="dxa"/>
            <w:vAlign w:val="center"/>
          </w:tcPr>
          <w:p w14:paraId="26C79E46" w14:textId="1B9E2016" w:rsidR="008B3A83" w:rsidRDefault="006A6754" w:rsidP="00DE7376">
            <w:pPr>
              <w:spacing w:before="120" w:after="120"/>
              <w:rPr>
                <w:sz w:val="24"/>
                <w:szCs w:val="24"/>
              </w:rPr>
            </w:pPr>
            <w:r>
              <w:rPr>
                <w:sz w:val="24"/>
                <w:szCs w:val="24"/>
              </w:rPr>
              <w:t xml:space="preserve">Head Teacher / </w:t>
            </w:r>
          </w:p>
          <w:p w14:paraId="0D6278F9" w14:textId="55CCA44A" w:rsidR="00CB3F2A" w:rsidRPr="0019673E" w:rsidRDefault="00AF674E" w:rsidP="00DE7376">
            <w:pPr>
              <w:spacing w:before="120" w:after="120"/>
              <w:rPr>
                <w:sz w:val="24"/>
                <w:szCs w:val="24"/>
              </w:rPr>
            </w:pPr>
            <w:r w:rsidRPr="0019673E">
              <w:rPr>
                <w:sz w:val="24"/>
                <w:szCs w:val="24"/>
              </w:rPr>
              <w:t>Data Protection Officer</w:t>
            </w:r>
          </w:p>
        </w:tc>
        <w:tc>
          <w:tcPr>
            <w:tcW w:w="2410" w:type="dxa"/>
            <w:vAlign w:val="center"/>
          </w:tcPr>
          <w:p w14:paraId="15C79D6F" w14:textId="4096C645" w:rsidR="00CB3F2A" w:rsidRPr="0019673E" w:rsidRDefault="00CB3F2A" w:rsidP="00DE7376">
            <w:pPr>
              <w:spacing w:before="120" w:after="120"/>
              <w:jc w:val="both"/>
              <w:rPr>
                <w:sz w:val="24"/>
                <w:szCs w:val="24"/>
              </w:rPr>
            </w:pPr>
          </w:p>
        </w:tc>
        <w:tc>
          <w:tcPr>
            <w:tcW w:w="2693" w:type="dxa"/>
            <w:vAlign w:val="center"/>
          </w:tcPr>
          <w:p w14:paraId="25EF6EE9" w14:textId="203CB530" w:rsidR="00CB3F2A" w:rsidRPr="0019673E" w:rsidRDefault="00CB3F2A" w:rsidP="00DE7376">
            <w:pPr>
              <w:spacing w:before="120" w:after="120"/>
              <w:jc w:val="both"/>
              <w:rPr>
                <w:sz w:val="24"/>
                <w:szCs w:val="24"/>
              </w:rPr>
            </w:pPr>
          </w:p>
        </w:tc>
        <w:tc>
          <w:tcPr>
            <w:tcW w:w="1560" w:type="dxa"/>
            <w:vAlign w:val="center"/>
          </w:tcPr>
          <w:p w14:paraId="6D7EB456" w14:textId="79648484" w:rsidR="00CB3F2A" w:rsidRPr="0019673E" w:rsidRDefault="00CB3F2A" w:rsidP="00DE7376">
            <w:pPr>
              <w:spacing w:before="120" w:after="120"/>
              <w:jc w:val="both"/>
              <w:rPr>
                <w:sz w:val="24"/>
                <w:szCs w:val="24"/>
              </w:rPr>
            </w:pPr>
          </w:p>
        </w:tc>
      </w:tr>
    </w:tbl>
    <w:p w14:paraId="6E22C3C5" w14:textId="77777777" w:rsidR="005A5749" w:rsidRDefault="005A5749" w:rsidP="004C3AA3"/>
    <w:p w14:paraId="46BD6130" w14:textId="77777777" w:rsidR="005A5749" w:rsidRDefault="005A5749">
      <w:r>
        <w:br w:type="page"/>
      </w:r>
    </w:p>
    <w:p w14:paraId="6A465BC1" w14:textId="77777777" w:rsidR="005D5AC4" w:rsidRDefault="005A5749" w:rsidP="005A5749">
      <w:pPr>
        <w:pStyle w:val="Heading1"/>
      </w:pPr>
      <w:bookmarkStart w:id="125" w:name="_Toc29826138"/>
      <w:r>
        <w:lastRenderedPageBreak/>
        <w:t>Appendices</w:t>
      </w:r>
      <w:bookmarkEnd w:id="125"/>
    </w:p>
    <w:p w14:paraId="283AFBD8" w14:textId="77777777" w:rsidR="005A5749" w:rsidRDefault="005A5749" w:rsidP="005A5749">
      <w:pPr>
        <w:pStyle w:val="Heading2"/>
      </w:pPr>
      <w:bookmarkStart w:id="126" w:name="_Toc29826139"/>
      <w:r>
        <w:t>Appendix A: Data Sharing Request Form</w:t>
      </w:r>
      <w:bookmarkEnd w:id="126"/>
    </w:p>
    <w:p w14:paraId="79DC4330" w14:textId="77777777" w:rsidR="00566370" w:rsidRPr="00566370" w:rsidRDefault="00566370" w:rsidP="00566370">
      <w:pPr>
        <w:jc w:val="center"/>
      </w:pPr>
      <w:r>
        <w:rPr>
          <w:color w:val="FF0000"/>
        </w:rPr>
        <w:t>OFFICIAL SENSITIVE</w:t>
      </w:r>
    </w:p>
    <w:tbl>
      <w:tblPr>
        <w:tblStyle w:val="TableGrid"/>
        <w:tblW w:w="0" w:type="auto"/>
        <w:tblLook w:val="04A0" w:firstRow="1" w:lastRow="0" w:firstColumn="1" w:lastColumn="0" w:noHBand="0" w:noVBand="1"/>
      </w:tblPr>
      <w:tblGrid>
        <w:gridCol w:w="2107"/>
        <w:gridCol w:w="2406"/>
        <w:gridCol w:w="1252"/>
        <w:gridCol w:w="1104"/>
        <w:gridCol w:w="1017"/>
        <w:gridCol w:w="2439"/>
      </w:tblGrid>
      <w:tr w:rsidR="005A5749" w14:paraId="3A849D9A" w14:textId="77777777" w:rsidTr="00566370">
        <w:tc>
          <w:tcPr>
            <w:tcW w:w="10325" w:type="dxa"/>
            <w:gridSpan w:val="6"/>
            <w:tcBorders>
              <w:top w:val="single" w:sz="18" w:space="0" w:color="auto"/>
              <w:left w:val="single" w:sz="18" w:space="0" w:color="auto"/>
              <w:bottom w:val="single" w:sz="18" w:space="0" w:color="auto"/>
              <w:right w:val="single" w:sz="18" w:space="0" w:color="auto"/>
            </w:tcBorders>
            <w:shd w:val="clear" w:color="auto" w:fill="BDD6EE" w:themeFill="accent1" w:themeFillTint="66"/>
          </w:tcPr>
          <w:p w14:paraId="120A91B6" w14:textId="77777777" w:rsidR="005A5749" w:rsidRPr="0010401E" w:rsidRDefault="005A5749" w:rsidP="00566370">
            <w:pPr>
              <w:tabs>
                <w:tab w:val="left" w:pos="765"/>
                <w:tab w:val="center" w:pos="4400"/>
              </w:tabs>
              <w:spacing w:before="120" w:after="120"/>
              <w:jc w:val="center"/>
            </w:pPr>
            <w:r w:rsidRPr="0010401E">
              <w:rPr>
                <w:sz w:val="24"/>
              </w:rPr>
              <w:t>School</w:t>
            </w:r>
            <w:r w:rsidR="00566370">
              <w:rPr>
                <w:sz w:val="24"/>
              </w:rPr>
              <w:t xml:space="preserve"> details</w:t>
            </w:r>
          </w:p>
        </w:tc>
      </w:tr>
      <w:tr w:rsidR="005A5749" w14:paraId="57E272F3" w14:textId="77777777" w:rsidTr="00566370">
        <w:tc>
          <w:tcPr>
            <w:tcW w:w="2107" w:type="dxa"/>
            <w:tcBorders>
              <w:top w:val="single" w:sz="18" w:space="0" w:color="auto"/>
              <w:left w:val="single" w:sz="18" w:space="0" w:color="auto"/>
              <w:bottom w:val="single" w:sz="2" w:space="0" w:color="auto"/>
              <w:right w:val="single" w:sz="2" w:space="0" w:color="auto"/>
            </w:tcBorders>
            <w:shd w:val="clear" w:color="auto" w:fill="DEEAF6" w:themeFill="accent1" w:themeFillTint="33"/>
          </w:tcPr>
          <w:p w14:paraId="0C9EF66A" w14:textId="77777777" w:rsidR="005A5749" w:rsidRPr="0017542B" w:rsidRDefault="005A5749" w:rsidP="00DE7376">
            <w:pPr>
              <w:spacing w:before="120" w:after="120"/>
              <w:rPr>
                <w:b/>
              </w:rPr>
            </w:pPr>
            <w:r w:rsidRPr="0017542B">
              <w:rPr>
                <w:b/>
              </w:rPr>
              <w:t>Name</w:t>
            </w:r>
          </w:p>
        </w:tc>
        <w:tc>
          <w:tcPr>
            <w:tcW w:w="3658" w:type="dxa"/>
            <w:gridSpan w:val="2"/>
            <w:tcBorders>
              <w:top w:val="single" w:sz="18" w:space="0" w:color="auto"/>
              <w:left w:val="single" w:sz="2" w:space="0" w:color="auto"/>
              <w:bottom w:val="single" w:sz="2" w:space="0" w:color="auto"/>
              <w:right w:val="single" w:sz="2" w:space="0" w:color="auto"/>
            </w:tcBorders>
          </w:tcPr>
          <w:p w14:paraId="495FEF56"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4" w:type="dxa"/>
            <w:tcBorders>
              <w:top w:val="single" w:sz="18" w:space="0" w:color="auto"/>
              <w:left w:val="single" w:sz="2" w:space="0" w:color="auto"/>
              <w:bottom w:val="single" w:sz="2" w:space="0" w:color="auto"/>
              <w:right w:val="single" w:sz="2" w:space="0" w:color="auto"/>
            </w:tcBorders>
            <w:shd w:val="clear" w:color="auto" w:fill="DEEAF6" w:themeFill="accent1" w:themeFillTint="33"/>
          </w:tcPr>
          <w:p w14:paraId="006DA43E" w14:textId="77777777" w:rsidR="005A5749" w:rsidRPr="0017542B" w:rsidRDefault="005A5749" w:rsidP="00DE7376">
            <w:pPr>
              <w:spacing w:before="120" w:after="120"/>
              <w:rPr>
                <w:b/>
              </w:rPr>
            </w:pPr>
            <w:r w:rsidRPr="0017542B">
              <w:rPr>
                <w:b/>
              </w:rPr>
              <w:t>Job Title</w:t>
            </w:r>
          </w:p>
        </w:tc>
        <w:tc>
          <w:tcPr>
            <w:tcW w:w="3456" w:type="dxa"/>
            <w:gridSpan w:val="2"/>
            <w:tcBorders>
              <w:top w:val="single" w:sz="18" w:space="0" w:color="auto"/>
              <w:left w:val="single" w:sz="2" w:space="0" w:color="auto"/>
              <w:bottom w:val="single" w:sz="2" w:space="0" w:color="auto"/>
              <w:right w:val="single" w:sz="18" w:space="0" w:color="auto"/>
            </w:tcBorders>
          </w:tcPr>
          <w:p w14:paraId="09428484"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347379B0" w14:textId="77777777" w:rsidTr="00566370">
        <w:tc>
          <w:tcPr>
            <w:tcW w:w="2107" w:type="dxa"/>
            <w:tcBorders>
              <w:top w:val="single" w:sz="2" w:space="0" w:color="auto"/>
              <w:left w:val="single" w:sz="18" w:space="0" w:color="auto"/>
              <w:bottom w:val="single" w:sz="2" w:space="0" w:color="auto"/>
              <w:right w:val="single" w:sz="2" w:space="0" w:color="auto"/>
            </w:tcBorders>
            <w:shd w:val="clear" w:color="auto" w:fill="DEEAF6" w:themeFill="accent1" w:themeFillTint="33"/>
          </w:tcPr>
          <w:p w14:paraId="2560C60F" w14:textId="77777777" w:rsidR="005A5749" w:rsidRPr="0017542B" w:rsidRDefault="005A5749" w:rsidP="00DE7376">
            <w:pPr>
              <w:spacing w:before="120" w:after="120"/>
              <w:rPr>
                <w:b/>
              </w:rPr>
            </w:pPr>
            <w:r w:rsidRPr="0017542B">
              <w:rPr>
                <w:b/>
              </w:rPr>
              <w:t>School name</w:t>
            </w:r>
          </w:p>
        </w:tc>
        <w:tc>
          <w:tcPr>
            <w:tcW w:w="3658" w:type="dxa"/>
            <w:gridSpan w:val="2"/>
            <w:tcBorders>
              <w:top w:val="single" w:sz="2" w:space="0" w:color="auto"/>
              <w:left w:val="single" w:sz="2" w:space="0" w:color="auto"/>
              <w:bottom w:val="single" w:sz="2" w:space="0" w:color="auto"/>
              <w:right w:val="single" w:sz="2" w:space="0" w:color="auto"/>
            </w:tcBorders>
          </w:tcPr>
          <w:p w14:paraId="0C9AED4B"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2E8E006F" w14:textId="77777777" w:rsidR="005A5749" w:rsidRPr="0017542B" w:rsidRDefault="005A5749" w:rsidP="00DE7376">
            <w:pPr>
              <w:spacing w:before="120" w:after="120"/>
              <w:rPr>
                <w:b/>
              </w:rPr>
            </w:pPr>
            <w:r w:rsidRPr="0017542B">
              <w:rPr>
                <w:b/>
              </w:rPr>
              <w:t>Date</w:t>
            </w:r>
          </w:p>
        </w:tc>
        <w:tc>
          <w:tcPr>
            <w:tcW w:w="3456" w:type="dxa"/>
            <w:gridSpan w:val="2"/>
            <w:tcBorders>
              <w:top w:val="single" w:sz="2" w:space="0" w:color="auto"/>
              <w:left w:val="single" w:sz="2" w:space="0" w:color="auto"/>
              <w:bottom w:val="single" w:sz="2" w:space="0" w:color="auto"/>
              <w:right w:val="single" w:sz="18" w:space="0" w:color="auto"/>
            </w:tcBorders>
          </w:tcPr>
          <w:p w14:paraId="18B35FEB"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493468E0" w14:textId="77777777" w:rsidTr="00566370">
        <w:tc>
          <w:tcPr>
            <w:tcW w:w="2107" w:type="dxa"/>
            <w:tcBorders>
              <w:top w:val="single" w:sz="2" w:space="0" w:color="auto"/>
              <w:left w:val="single" w:sz="18" w:space="0" w:color="auto"/>
              <w:bottom w:val="single" w:sz="2" w:space="0" w:color="auto"/>
              <w:right w:val="single" w:sz="2" w:space="0" w:color="auto"/>
            </w:tcBorders>
            <w:shd w:val="clear" w:color="auto" w:fill="DEEAF6" w:themeFill="accent1" w:themeFillTint="33"/>
          </w:tcPr>
          <w:p w14:paraId="4D101B12" w14:textId="77777777" w:rsidR="005A5749" w:rsidRPr="0017542B" w:rsidRDefault="005A5749" w:rsidP="00DE7376">
            <w:pPr>
              <w:spacing w:before="120" w:after="120"/>
              <w:rPr>
                <w:b/>
              </w:rPr>
            </w:pPr>
            <w:r w:rsidRPr="0017542B">
              <w:rPr>
                <w:b/>
              </w:rPr>
              <w:t>Address</w:t>
            </w:r>
          </w:p>
        </w:tc>
        <w:tc>
          <w:tcPr>
            <w:tcW w:w="8218" w:type="dxa"/>
            <w:gridSpan w:val="5"/>
            <w:tcBorders>
              <w:top w:val="single" w:sz="2" w:space="0" w:color="auto"/>
              <w:left w:val="single" w:sz="2" w:space="0" w:color="auto"/>
              <w:bottom w:val="single" w:sz="2" w:space="0" w:color="auto"/>
              <w:right w:val="single" w:sz="18" w:space="0" w:color="auto"/>
            </w:tcBorders>
          </w:tcPr>
          <w:p w14:paraId="7DEB5BF9"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39E74879" w14:textId="77777777" w:rsidTr="00566370">
        <w:tc>
          <w:tcPr>
            <w:tcW w:w="2107" w:type="dxa"/>
            <w:tcBorders>
              <w:top w:val="single" w:sz="2" w:space="0" w:color="auto"/>
              <w:left w:val="single" w:sz="18" w:space="0" w:color="auto"/>
              <w:bottom w:val="single" w:sz="2" w:space="0" w:color="auto"/>
              <w:right w:val="single" w:sz="2" w:space="0" w:color="auto"/>
            </w:tcBorders>
            <w:shd w:val="clear" w:color="auto" w:fill="DEEAF6" w:themeFill="accent1" w:themeFillTint="33"/>
          </w:tcPr>
          <w:p w14:paraId="7AA8384E" w14:textId="77777777" w:rsidR="005A5749" w:rsidRPr="0017542B" w:rsidRDefault="005A5749" w:rsidP="00DE7376">
            <w:pPr>
              <w:spacing w:before="120" w:after="120"/>
              <w:rPr>
                <w:b/>
              </w:rPr>
            </w:pPr>
            <w:r w:rsidRPr="0017542B">
              <w:rPr>
                <w:b/>
              </w:rPr>
              <w:t>Post code</w:t>
            </w:r>
          </w:p>
        </w:tc>
        <w:tc>
          <w:tcPr>
            <w:tcW w:w="3658" w:type="dxa"/>
            <w:gridSpan w:val="2"/>
            <w:tcBorders>
              <w:top w:val="single" w:sz="2" w:space="0" w:color="auto"/>
              <w:left w:val="single" w:sz="2" w:space="0" w:color="auto"/>
              <w:bottom w:val="single" w:sz="2" w:space="0" w:color="auto"/>
              <w:right w:val="single" w:sz="2" w:space="0" w:color="auto"/>
            </w:tcBorders>
          </w:tcPr>
          <w:p w14:paraId="22850DDC"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5717EC5" w14:textId="77777777" w:rsidR="005A5749" w:rsidRPr="0017542B" w:rsidRDefault="005A5749" w:rsidP="00DE7376">
            <w:pPr>
              <w:spacing w:before="120" w:after="120"/>
              <w:rPr>
                <w:b/>
              </w:rPr>
            </w:pPr>
            <w:r w:rsidRPr="0017542B">
              <w:rPr>
                <w:b/>
              </w:rPr>
              <w:t>Tel. No.</w:t>
            </w:r>
          </w:p>
        </w:tc>
        <w:tc>
          <w:tcPr>
            <w:tcW w:w="3456" w:type="dxa"/>
            <w:gridSpan w:val="2"/>
            <w:tcBorders>
              <w:top w:val="single" w:sz="2" w:space="0" w:color="auto"/>
              <w:left w:val="single" w:sz="2" w:space="0" w:color="auto"/>
              <w:bottom w:val="single" w:sz="2" w:space="0" w:color="auto"/>
              <w:right w:val="single" w:sz="18" w:space="0" w:color="auto"/>
            </w:tcBorders>
          </w:tcPr>
          <w:p w14:paraId="4E194134"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6301CC85" w14:textId="77777777" w:rsidTr="00566370">
        <w:tc>
          <w:tcPr>
            <w:tcW w:w="10325" w:type="dxa"/>
            <w:gridSpan w:val="6"/>
            <w:tcBorders>
              <w:top w:val="single" w:sz="2" w:space="0" w:color="auto"/>
              <w:left w:val="single" w:sz="18" w:space="0" w:color="auto"/>
              <w:bottom w:val="single" w:sz="18" w:space="0" w:color="auto"/>
              <w:right w:val="single" w:sz="18" w:space="0" w:color="auto"/>
            </w:tcBorders>
            <w:shd w:val="clear" w:color="auto" w:fill="auto"/>
          </w:tcPr>
          <w:p w14:paraId="78D428F7" w14:textId="77777777" w:rsidR="005A5749" w:rsidRDefault="005A5749" w:rsidP="00DE7376">
            <w:pPr>
              <w:spacing w:before="120" w:after="120"/>
            </w:pPr>
            <w:r>
              <w:t>This request complies with GDPR and is made under sec 115 of the Crime and Disorder Act 1998(CDA), which confers on any person a power to pass information to certain relevant authorities (including police, probation, prison, health and local authorities) if necessary to help implement the provisions of that Act.</w:t>
            </w:r>
          </w:p>
          <w:p w14:paraId="7E3471DB" w14:textId="77777777" w:rsidR="005A5749" w:rsidRDefault="005A5749" w:rsidP="00DE7376">
            <w:pPr>
              <w:spacing w:before="120" w:after="120"/>
            </w:pPr>
            <w:r>
              <w:t>The Criminal Justice Act 2003, the Data Protection Act 1998, the European Convention on Human Rights and common law, all place a duty on the ‘responsible authority’ to share and disclose information to ensure essential and effective public protection.</w:t>
            </w:r>
          </w:p>
          <w:p w14:paraId="3D00CE94" w14:textId="77777777" w:rsidR="005A5749" w:rsidRDefault="005A5749" w:rsidP="00DE7376">
            <w:pPr>
              <w:spacing w:before="120" w:after="120"/>
            </w:pPr>
            <w:r>
              <w:t>I understand that any information supplied by the police is confidential in its nature and I confirm that it will be used for the specified purposes only.  I undertake not to pass on any information supplied by the police to any other agency or individual without the express permission of the police.</w:t>
            </w:r>
          </w:p>
        </w:tc>
      </w:tr>
      <w:tr w:rsidR="005A5749" w14:paraId="641A5AD5" w14:textId="77777777" w:rsidTr="00566370">
        <w:tc>
          <w:tcPr>
            <w:tcW w:w="2107" w:type="dxa"/>
            <w:tcBorders>
              <w:top w:val="single" w:sz="2" w:space="0" w:color="auto"/>
              <w:left w:val="single" w:sz="18" w:space="0" w:color="auto"/>
              <w:bottom w:val="single" w:sz="18" w:space="0" w:color="auto"/>
              <w:right w:val="single" w:sz="2" w:space="0" w:color="auto"/>
            </w:tcBorders>
            <w:shd w:val="clear" w:color="auto" w:fill="DEEAF6" w:themeFill="accent1" w:themeFillTint="33"/>
          </w:tcPr>
          <w:p w14:paraId="570FF277" w14:textId="77777777" w:rsidR="005A5749" w:rsidRPr="0017542B" w:rsidRDefault="005A5749" w:rsidP="00DE7376">
            <w:pPr>
              <w:spacing w:before="120" w:after="120"/>
              <w:rPr>
                <w:b/>
              </w:rPr>
            </w:pPr>
            <w:r w:rsidRPr="0017542B">
              <w:rPr>
                <w:b/>
              </w:rPr>
              <w:t>Signed by requestor</w:t>
            </w:r>
          </w:p>
        </w:tc>
        <w:tc>
          <w:tcPr>
            <w:tcW w:w="3658" w:type="dxa"/>
            <w:gridSpan w:val="2"/>
            <w:tcBorders>
              <w:top w:val="single" w:sz="2" w:space="0" w:color="auto"/>
              <w:left w:val="single" w:sz="2" w:space="0" w:color="auto"/>
              <w:bottom w:val="single" w:sz="18" w:space="0" w:color="auto"/>
              <w:right w:val="single" w:sz="2" w:space="0" w:color="auto"/>
            </w:tcBorders>
          </w:tcPr>
          <w:p w14:paraId="19D5AB81" w14:textId="77777777" w:rsidR="005A5749" w:rsidRDefault="005A5749" w:rsidP="00DE7376">
            <w:pPr>
              <w:spacing w:before="120" w:after="120"/>
            </w:pPr>
          </w:p>
        </w:tc>
        <w:tc>
          <w:tcPr>
            <w:tcW w:w="1104" w:type="dxa"/>
            <w:tcBorders>
              <w:top w:val="single" w:sz="2" w:space="0" w:color="auto"/>
              <w:left w:val="single" w:sz="2" w:space="0" w:color="auto"/>
              <w:bottom w:val="single" w:sz="18" w:space="0" w:color="auto"/>
              <w:right w:val="single" w:sz="2" w:space="0" w:color="auto"/>
            </w:tcBorders>
            <w:shd w:val="clear" w:color="auto" w:fill="DEEAF6" w:themeFill="accent1" w:themeFillTint="33"/>
          </w:tcPr>
          <w:p w14:paraId="35213966" w14:textId="77777777" w:rsidR="005A5749" w:rsidRPr="0017542B" w:rsidRDefault="005A5749" w:rsidP="00DE7376">
            <w:pPr>
              <w:spacing w:before="120" w:after="120"/>
              <w:rPr>
                <w:b/>
              </w:rPr>
            </w:pPr>
            <w:r w:rsidRPr="0017542B">
              <w:rPr>
                <w:b/>
              </w:rPr>
              <w:t>Date</w:t>
            </w:r>
          </w:p>
        </w:tc>
        <w:tc>
          <w:tcPr>
            <w:tcW w:w="3456" w:type="dxa"/>
            <w:gridSpan w:val="2"/>
            <w:tcBorders>
              <w:top w:val="single" w:sz="2" w:space="0" w:color="auto"/>
              <w:left w:val="single" w:sz="2" w:space="0" w:color="auto"/>
              <w:bottom w:val="single" w:sz="18" w:space="0" w:color="auto"/>
              <w:right w:val="single" w:sz="18" w:space="0" w:color="auto"/>
            </w:tcBorders>
          </w:tcPr>
          <w:p w14:paraId="56A3C71C"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53042DA7" w14:textId="77777777" w:rsidTr="00566370">
        <w:tc>
          <w:tcPr>
            <w:tcW w:w="10325" w:type="dxa"/>
            <w:gridSpan w:val="6"/>
            <w:tcBorders>
              <w:top w:val="single" w:sz="18" w:space="0" w:color="auto"/>
              <w:left w:val="nil"/>
              <w:bottom w:val="single" w:sz="18" w:space="0" w:color="auto"/>
              <w:right w:val="nil"/>
            </w:tcBorders>
          </w:tcPr>
          <w:p w14:paraId="621B792A" w14:textId="77777777" w:rsidR="005A5749" w:rsidRDefault="005A5749" w:rsidP="00DE7376">
            <w:pPr>
              <w:spacing w:before="120" w:after="120"/>
              <w:jc w:val="center"/>
            </w:pPr>
          </w:p>
        </w:tc>
      </w:tr>
      <w:tr w:rsidR="005A5749" w14:paraId="6EC274F7" w14:textId="77777777" w:rsidTr="00566370">
        <w:tc>
          <w:tcPr>
            <w:tcW w:w="10325" w:type="dxa"/>
            <w:gridSpan w:val="6"/>
            <w:tcBorders>
              <w:top w:val="single" w:sz="18" w:space="0" w:color="auto"/>
              <w:left w:val="single" w:sz="18" w:space="0" w:color="auto"/>
              <w:bottom w:val="single" w:sz="18" w:space="0" w:color="auto"/>
              <w:right w:val="single" w:sz="18" w:space="0" w:color="auto"/>
            </w:tcBorders>
            <w:shd w:val="clear" w:color="auto" w:fill="BDD6EE" w:themeFill="accent1" w:themeFillTint="66"/>
          </w:tcPr>
          <w:p w14:paraId="62584100" w14:textId="77777777" w:rsidR="005A5749" w:rsidRPr="0010401E" w:rsidRDefault="005A5749" w:rsidP="00DE7376">
            <w:pPr>
              <w:spacing w:before="120" w:after="120"/>
              <w:jc w:val="center"/>
              <w:rPr>
                <w:sz w:val="24"/>
              </w:rPr>
            </w:pPr>
            <w:r w:rsidRPr="0010401E">
              <w:rPr>
                <w:sz w:val="24"/>
              </w:rPr>
              <w:t>Subject requiring checks</w:t>
            </w:r>
          </w:p>
        </w:tc>
      </w:tr>
      <w:tr w:rsidR="005A5749" w14:paraId="2195909A" w14:textId="77777777" w:rsidTr="00566370">
        <w:tc>
          <w:tcPr>
            <w:tcW w:w="2107" w:type="dxa"/>
            <w:tcBorders>
              <w:top w:val="single" w:sz="18" w:space="0" w:color="auto"/>
              <w:left w:val="single" w:sz="18" w:space="0" w:color="auto"/>
              <w:bottom w:val="single" w:sz="2" w:space="0" w:color="auto"/>
              <w:right w:val="single" w:sz="2" w:space="0" w:color="auto"/>
            </w:tcBorders>
            <w:shd w:val="clear" w:color="auto" w:fill="DEEAF6" w:themeFill="accent1" w:themeFillTint="33"/>
          </w:tcPr>
          <w:p w14:paraId="350E0B03" w14:textId="77777777" w:rsidR="005A5749" w:rsidRPr="0017542B" w:rsidRDefault="005A5749" w:rsidP="00DE7376">
            <w:pPr>
              <w:spacing w:before="120" w:after="120"/>
              <w:rPr>
                <w:b/>
              </w:rPr>
            </w:pPr>
            <w:r w:rsidRPr="0017542B">
              <w:rPr>
                <w:b/>
              </w:rPr>
              <w:t>Name</w:t>
            </w:r>
          </w:p>
        </w:tc>
        <w:tc>
          <w:tcPr>
            <w:tcW w:w="8218" w:type="dxa"/>
            <w:gridSpan w:val="5"/>
            <w:tcBorders>
              <w:top w:val="single" w:sz="18" w:space="0" w:color="auto"/>
              <w:left w:val="single" w:sz="2" w:space="0" w:color="auto"/>
              <w:bottom w:val="single" w:sz="2" w:space="0" w:color="auto"/>
              <w:right w:val="single" w:sz="18" w:space="0" w:color="auto"/>
            </w:tcBorders>
          </w:tcPr>
          <w:p w14:paraId="76C93F7D"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506043E9" w14:textId="77777777" w:rsidTr="00566370">
        <w:tc>
          <w:tcPr>
            <w:tcW w:w="2107" w:type="dxa"/>
            <w:tcBorders>
              <w:top w:val="single" w:sz="2" w:space="0" w:color="auto"/>
              <w:left w:val="single" w:sz="18" w:space="0" w:color="auto"/>
              <w:bottom w:val="single" w:sz="2" w:space="0" w:color="auto"/>
              <w:right w:val="single" w:sz="2" w:space="0" w:color="auto"/>
            </w:tcBorders>
            <w:shd w:val="clear" w:color="auto" w:fill="DEEAF6" w:themeFill="accent1" w:themeFillTint="33"/>
          </w:tcPr>
          <w:p w14:paraId="01D936E5" w14:textId="77777777" w:rsidR="005A5749" w:rsidRPr="0017542B" w:rsidRDefault="005A5749" w:rsidP="00DE7376">
            <w:pPr>
              <w:spacing w:before="120" w:after="120"/>
              <w:rPr>
                <w:b/>
              </w:rPr>
            </w:pPr>
            <w:r w:rsidRPr="0017542B">
              <w:rPr>
                <w:b/>
              </w:rPr>
              <w:t>Date of Birth</w:t>
            </w:r>
          </w:p>
        </w:tc>
        <w:tc>
          <w:tcPr>
            <w:tcW w:w="2406" w:type="dxa"/>
            <w:tcBorders>
              <w:top w:val="single" w:sz="2" w:space="0" w:color="auto"/>
              <w:left w:val="single" w:sz="2" w:space="0" w:color="auto"/>
              <w:bottom w:val="single" w:sz="2" w:space="0" w:color="auto"/>
              <w:right w:val="single" w:sz="2" w:space="0" w:color="auto"/>
            </w:tcBorders>
          </w:tcPr>
          <w:p w14:paraId="051BA598"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0AC66C1" w14:textId="77777777" w:rsidR="005A5749" w:rsidRDefault="005A5749" w:rsidP="00DE7376">
            <w:pPr>
              <w:spacing w:before="120" w:after="120"/>
            </w:pPr>
            <w:r>
              <w:rPr>
                <w:b/>
                <w:bCs/>
              </w:rPr>
              <w:t xml:space="preserve">Male </w:t>
            </w:r>
            <w:r>
              <w:rPr>
                <w:b/>
                <w:bCs/>
                <w:shd w:val="clear" w:color="auto" w:fill="E0E0E0"/>
              </w:rPr>
              <w:t xml:space="preserve"> </w:t>
            </w:r>
            <w:r>
              <w:rPr>
                <w:b/>
                <w:bCs/>
                <w:shd w:val="clear" w:color="auto" w:fill="FFFFFF"/>
              </w:rPr>
              <w:fldChar w:fldCharType="begin">
                <w:ffData>
                  <w:name w:val="Check1"/>
                  <w:enabled/>
                  <w:calcOnExit w:val="0"/>
                  <w:checkBox>
                    <w:sizeAuto/>
                    <w:default w:val="0"/>
                  </w:checkBox>
                </w:ffData>
              </w:fldChar>
            </w:r>
            <w:r>
              <w:rPr>
                <w:b/>
                <w:bCs/>
                <w:shd w:val="clear" w:color="auto" w:fill="FFFFFF"/>
              </w:rPr>
              <w:instrText xml:space="preserve"> FORMCHECKBOX </w:instrText>
            </w:r>
            <w:r w:rsidR="003A74B6">
              <w:rPr>
                <w:b/>
                <w:bCs/>
                <w:shd w:val="clear" w:color="auto" w:fill="FFFFFF"/>
              </w:rPr>
            </w:r>
            <w:r w:rsidR="003A74B6">
              <w:rPr>
                <w:b/>
                <w:bCs/>
                <w:shd w:val="clear" w:color="auto" w:fill="FFFFFF"/>
              </w:rPr>
              <w:fldChar w:fldCharType="separate"/>
            </w:r>
            <w:r>
              <w:rPr>
                <w:b/>
                <w:bCs/>
                <w:shd w:val="clear" w:color="auto" w:fill="FFFFFF"/>
              </w:rPr>
              <w:fldChar w:fldCharType="end"/>
            </w:r>
            <w:r>
              <w:rPr>
                <w:b/>
                <w:bCs/>
              </w:rPr>
              <w:t xml:space="preserve">     Female  </w:t>
            </w:r>
            <w:r>
              <w:rPr>
                <w:b/>
                <w:bCs/>
                <w:shd w:val="clear" w:color="auto" w:fill="FFFFFF"/>
              </w:rPr>
              <w:fldChar w:fldCharType="begin">
                <w:ffData>
                  <w:name w:val="Check2"/>
                  <w:enabled/>
                  <w:calcOnExit w:val="0"/>
                  <w:checkBox>
                    <w:sizeAuto/>
                    <w:default w:val="0"/>
                  </w:checkBox>
                </w:ffData>
              </w:fldChar>
            </w:r>
            <w:r>
              <w:rPr>
                <w:b/>
                <w:bCs/>
                <w:shd w:val="clear" w:color="auto" w:fill="FFFFFF"/>
              </w:rPr>
              <w:instrText xml:space="preserve"> FORMCHECKBOX </w:instrText>
            </w:r>
            <w:r w:rsidR="003A74B6">
              <w:rPr>
                <w:b/>
                <w:bCs/>
                <w:shd w:val="clear" w:color="auto" w:fill="FFFFFF"/>
              </w:rPr>
            </w:r>
            <w:r w:rsidR="003A74B6">
              <w:rPr>
                <w:b/>
                <w:bCs/>
                <w:shd w:val="clear" w:color="auto" w:fill="FFFFFF"/>
              </w:rPr>
              <w:fldChar w:fldCharType="separate"/>
            </w:r>
            <w:r>
              <w:rPr>
                <w:b/>
                <w:bCs/>
                <w:shd w:val="clear" w:color="auto" w:fill="FFFFFF"/>
              </w:rPr>
              <w:fldChar w:fldCharType="end"/>
            </w:r>
          </w:p>
        </w:tc>
        <w:tc>
          <w:tcPr>
            <w:tcW w:w="1017"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40EEBCDE" w14:textId="77777777" w:rsidR="005A5749" w:rsidRPr="0017542B" w:rsidRDefault="005A5749" w:rsidP="00DE7376">
            <w:pPr>
              <w:spacing w:before="120" w:after="120"/>
              <w:rPr>
                <w:b/>
              </w:rPr>
            </w:pPr>
            <w:r w:rsidRPr="0017542B">
              <w:rPr>
                <w:b/>
              </w:rPr>
              <w:t>Ethnicity</w:t>
            </w:r>
          </w:p>
        </w:tc>
        <w:tc>
          <w:tcPr>
            <w:tcW w:w="2439" w:type="dxa"/>
            <w:tcBorders>
              <w:top w:val="single" w:sz="2" w:space="0" w:color="auto"/>
              <w:left w:val="single" w:sz="2" w:space="0" w:color="auto"/>
              <w:bottom w:val="single" w:sz="2" w:space="0" w:color="auto"/>
              <w:right w:val="single" w:sz="18" w:space="0" w:color="auto"/>
            </w:tcBorders>
          </w:tcPr>
          <w:p w14:paraId="21D0552C" w14:textId="77777777" w:rsidR="005A5749" w:rsidRDefault="005A5749" w:rsidP="00DE7376">
            <w:pPr>
              <w:spacing w:before="120" w:after="120"/>
            </w:pPr>
          </w:p>
        </w:tc>
      </w:tr>
      <w:tr w:rsidR="005A5749" w14:paraId="405A595F" w14:textId="77777777" w:rsidTr="00566370">
        <w:tc>
          <w:tcPr>
            <w:tcW w:w="2107" w:type="dxa"/>
            <w:tcBorders>
              <w:top w:val="single" w:sz="2" w:space="0" w:color="auto"/>
              <w:left w:val="single" w:sz="18" w:space="0" w:color="auto"/>
              <w:bottom w:val="single" w:sz="18" w:space="0" w:color="auto"/>
              <w:right w:val="single" w:sz="2" w:space="0" w:color="auto"/>
            </w:tcBorders>
            <w:shd w:val="clear" w:color="auto" w:fill="DEEAF6" w:themeFill="accent1" w:themeFillTint="33"/>
          </w:tcPr>
          <w:p w14:paraId="181A3410" w14:textId="77777777" w:rsidR="005A5749" w:rsidRPr="0017542B" w:rsidRDefault="005A5749" w:rsidP="00DE7376">
            <w:pPr>
              <w:spacing w:before="120" w:after="120"/>
              <w:rPr>
                <w:b/>
              </w:rPr>
            </w:pPr>
            <w:r w:rsidRPr="0017542B">
              <w:rPr>
                <w:b/>
              </w:rPr>
              <w:t>Address</w:t>
            </w:r>
          </w:p>
        </w:tc>
        <w:tc>
          <w:tcPr>
            <w:tcW w:w="8218" w:type="dxa"/>
            <w:gridSpan w:val="5"/>
            <w:tcBorders>
              <w:top w:val="single" w:sz="2" w:space="0" w:color="auto"/>
              <w:left w:val="single" w:sz="2" w:space="0" w:color="auto"/>
              <w:bottom w:val="single" w:sz="18" w:space="0" w:color="auto"/>
              <w:right w:val="single" w:sz="18" w:space="0" w:color="auto"/>
            </w:tcBorders>
          </w:tcPr>
          <w:p w14:paraId="404C0B4D"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5749" w14:paraId="28A5415B" w14:textId="77777777" w:rsidTr="00566370">
        <w:tc>
          <w:tcPr>
            <w:tcW w:w="2107" w:type="dxa"/>
            <w:tcBorders>
              <w:top w:val="single" w:sz="18" w:space="0" w:color="auto"/>
              <w:left w:val="nil"/>
              <w:bottom w:val="single" w:sz="18" w:space="0" w:color="auto"/>
              <w:right w:val="nil"/>
            </w:tcBorders>
          </w:tcPr>
          <w:p w14:paraId="65236787" w14:textId="77777777" w:rsidR="005A5749" w:rsidRDefault="005A5749" w:rsidP="00DE7376">
            <w:pPr>
              <w:spacing w:before="120" w:after="120"/>
              <w:jc w:val="center"/>
            </w:pPr>
          </w:p>
        </w:tc>
        <w:tc>
          <w:tcPr>
            <w:tcW w:w="2406" w:type="dxa"/>
            <w:tcBorders>
              <w:top w:val="single" w:sz="18" w:space="0" w:color="auto"/>
              <w:left w:val="nil"/>
              <w:bottom w:val="single" w:sz="18" w:space="0" w:color="auto"/>
              <w:right w:val="nil"/>
            </w:tcBorders>
          </w:tcPr>
          <w:p w14:paraId="1A4793F7" w14:textId="77777777" w:rsidR="005A5749" w:rsidRDefault="005A5749" w:rsidP="00DE7376">
            <w:pPr>
              <w:spacing w:before="120" w:after="120"/>
              <w:jc w:val="center"/>
            </w:pPr>
          </w:p>
        </w:tc>
        <w:tc>
          <w:tcPr>
            <w:tcW w:w="2356" w:type="dxa"/>
            <w:gridSpan w:val="2"/>
            <w:tcBorders>
              <w:top w:val="single" w:sz="18" w:space="0" w:color="auto"/>
              <w:left w:val="nil"/>
              <w:bottom w:val="single" w:sz="18" w:space="0" w:color="auto"/>
              <w:right w:val="nil"/>
            </w:tcBorders>
          </w:tcPr>
          <w:p w14:paraId="4704301D" w14:textId="77777777" w:rsidR="005A5749" w:rsidRDefault="005A5749" w:rsidP="00DE7376">
            <w:pPr>
              <w:spacing w:before="120" w:after="120"/>
              <w:jc w:val="center"/>
            </w:pPr>
          </w:p>
        </w:tc>
        <w:tc>
          <w:tcPr>
            <w:tcW w:w="3456" w:type="dxa"/>
            <w:gridSpan w:val="2"/>
            <w:tcBorders>
              <w:top w:val="single" w:sz="18" w:space="0" w:color="auto"/>
              <w:left w:val="nil"/>
              <w:bottom w:val="single" w:sz="18" w:space="0" w:color="auto"/>
              <w:right w:val="nil"/>
            </w:tcBorders>
          </w:tcPr>
          <w:p w14:paraId="06B6AA05" w14:textId="77777777" w:rsidR="005A5749" w:rsidRDefault="005A5749" w:rsidP="00DE7376">
            <w:pPr>
              <w:spacing w:before="120" w:after="120"/>
              <w:jc w:val="center"/>
            </w:pPr>
          </w:p>
        </w:tc>
      </w:tr>
      <w:tr w:rsidR="005A5749" w14:paraId="4C215C28" w14:textId="77777777" w:rsidTr="00566370">
        <w:tc>
          <w:tcPr>
            <w:tcW w:w="10325" w:type="dxa"/>
            <w:gridSpan w:val="6"/>
            <w:tcBorders>
              <w:top w:val="single" w:sz="18" w:space="0" w:color="auto"/>
              <w:left w:val="single" w:sz="18" w:space="0" w:color="auto"/>
              <w:bottom w:val="single" w:sz="18" w:space="0" w:color="auto"/>
              <w:right w:val="single" w:sz="18" w:space="0" w:color="auto"/>
            </w:tcBorders>
            <w:shd w:val="clear" w:color="auto" w:fill="BDD6EE" w:themeFill="accent1" w:themeFillTint="66"/>
          </w:tcPr>
          <w:p w14:paraId="66C91B18" w14:textId="77777777" w:rsidR="005A5749" w:rsidRPr="0010401E" w:rsidRDefault="005A5749" w:rsidP="00DE7376">
            <w:pPr>
              <w:spacing w:before="120" w:after="120"/>
              <w:jc w:val="center"/>
              <w:rPr>
                <w:sz w:val="24"/>
              </w:rPr>
            </w:pPr>
            <w:r w:rsidRPr="0010401E">
              <w:rPr>
                <w:sz w:val="24"/>
              </w:rPr>
              <w:lastRenderedPageBreak/>
              <w:t>Reason for request of information</w:t>
            </w:r>
          </w:p>
        </w:tc>
      </w:tr>
      <w:tr w:rsidR="005A5749" w14:paraId="084B722E" w14:textId="77777777" w:rsidTr="00566370">
        <w:tc>
          <w:tcPr>
            <w:tcW w:w="10325" w:type="dxa"/>
            <w:gridSpan w:val="6"/>
            <w:tcBorders>
              <w:top w:val="single" w:sz="18" w:space="0" w:color="auto"/>
              <w:left w:val="single" w:sz="18" w:space="0" w:color="auto"/>
              <w:bottom w:val="single" w:sz="18" w:space="0" w:color="auto"/>
              <w:right w:val="single" w:sz="18" w:space="0" w:color="auto"/>
            </w:tcBorders>
          </w:tcPr>
          <w:p w14:paraId="36D94EB6" w14:textId="77777777" w:rsidR="005A5749" w:rsidRDefault="005A5749" w:rsidP="00DE7376">
            <w:pPr>
              <w:spacing w:before="120"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AD7056" w14:textId="77777777" w:rsidR="00566370" w:rsidRDefault="00566370" w:rsidP="00DE7376">
            <w:pPr>
              <w:spacing w:before="120" w:after="120"/>
            </w:pPr>
          </w:p>
          <w:p w14:paraId="1DBB7361" w14:textId="77777777" w:rsidR="00566370" w:rsidRDefault="00566370" w:rsidP="00DE7376">
            <w:pPr>
              <w:spacing w:before="120" w:after="120"/>
            </w:pPr>
          </w:p>
          <w:p w14:paraId="3B460570" w14:textId="77777777" w:rsidR="00566370" w:rsidRDefault="00566370" w:rsidP="00DE7376">
            <w:pPr>
              <w:spacing w:before="120" w:after="120"/>
            </w:pPr>
          </w:p>
        </w:tc>
      </w:tr>
    </w:tbl>
    <w:p w14:paraId="5168160B" w14:textId="77777777" w:rsidR="005A5749" w:rsidRDefault="005A5749" w:rsidP="005A5749">
      <w:pPr>
        <w:tabs>
          <w:tab w:val="left" w:pos="6105"/>
        </w:tabs>
      </w:pPr>
      <w:r>
        <w:tab/>
      </w:r>
    </w:p>
    <w:p w14:paraId="21227AD7" w14:textId="770CC2DD" w:rsidR="005A5749" w:rsidRPr="005A5749" w:rsidRDefault="00566370" w:rsidP="00566370">
      <w:pPr>
        <w:jc w:val="center"/>
      </w:pPr>
      <w:r>
        <w:rPr>
          <w:color w:val="FF0000"/>
        </w:rPr>
        <w:t>OFFICIAL SENSITIVE</w:t>
      </w:r>
    </w:p>
    <w:sectPr w:rsidR="005A5749" w:rsidRPr="005A5749" w:rsidSect="00A92548">
      <w:headerReference w:type="default" r:id="rId63"/>
      <w:footerReference w:type="default" r:id="rId64"/>
      <w:pgSz w:w="11906" w:h="16838"/>
      <w:pgMar w:top="1276" w:right="720" w:bottom="720" w:left="709"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E629" w14:textId="77777777" w:rsidR="006A6754" w:rsidRDefault="006A6754" w:rsidP="009F7843">
      <w:pPr>
        <w:spacing w:after="0" w:line="240" w:lineRule="auto"/>
      </w:pPr>
      <w:r>
        <w:separator/>
      </w:r>
    </w:p>
  </w:endnote>
  <w:endnote w:type="continuationSeparator" w:id="0">
    <w:p w14:paraId="33389B6C" w14:textId="77777777" w:rsidR="006A6754" w:rsidRDefault="006A6754" w:rsidP="009F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029"/>
      <w:gridCol w:w="3525"/>
    </w:tblGrid>
    <w:tr w:rsidR="006A6754" w:rsidRPr="00BB512D" w14:paraId="683E4B80" w14:textId="77777777" w:rsidTr="00517A02">
      <w:tc>
        <w:tcPr>
          <w:tcW w:w="3923" w:type="dxa"/>
          <w:vAlign w:val="center"/>
        </w:tcPr>
        <w:p w14:paraId="194D4D0C" w14:textId="77777777" w:rsidR="006A6754" w:rsidRDefault="006A6754" w:rsidP="009C3D9E">
          <w:pPr>
            <w:pStyle w:val="Footer"/>
            <w:rPr>
              <w:noProof/>
              <w:lang w:eastAsia="en-GB"/>
            </w:rPr>
          </w:pPr>
        </w:p>
      </w:tc>
      <w:tc>
        <w:tcPr>
          <w:tcW w:w="3029" w:type="dxa"/>
          <w:vAlign w:val="center"/>
        </w:tcPr>
        <w:p w14:paraId="45917191" w14:textId="77777777" w:rsidR="006A6754" w:rsidRPr="00965C21" w:rsidRDefault="006A6754" w:rsidP="00517A02">
          <w:pPr>
            <w:pStyle w:val="Footer"/>
            <w:jc w:val="center"/>
            <w:rPr>
              <w:rFonts w:ascii="Arial" w:hAnsi="Arial" w:cs="Arial"/>
              <w:sz w:val="20"/>
              <w:szCs w:val="20"/>
            </w:rPr>
          </w:pPr>
          <w:r>
            <w:rPr>
              <w:noProof/>
              <w:lang w:eastAsia="en-GB"/>
            </w:rPr>
            <w:drawing>
              <wp:inline distT="0" distB="0" distL="0" distR="0" wp14:anchorId="33979606" wp14:editId="5963297D">
                <wp:extent cx="1285875" cy="4476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sLOGO.png"/>
                        <pic:cNvPicPr/>
                      </pic:nvPicPr>
                      <pic:blipFill rotWithShape="1">
                        <a:blip r:embed="rId1">
                          <a:extLst>
                            <a:ext uri="{28A0092B-C50C-407E-A947-70E740481C1C}">
                              <a14:useLocalDpi xmlns:a14="http://schemas.microsoft.com/office/drawing/2010/main" val="0"/>
                            </a:ext>
                          </a:extLst>
                        </a:blip>
                        <a:srcRect r="43450" b="-16915"/>
                        <a:stretch/>
                      </pic:blipFill>
                      <pic:spPr bwMode="auto">
                        <a:xfrm>
                          <a:off x="0" y="0"/>
                          <a:ext cx="1285875" cy="447675"/>
                        </a:xfrm>
                        <a:prstGeom prst="rect">
                          <a:avLst/>
                        </a:prstGeom>
                        <a:ln>
                          <a:noFill/>
                        </a:ln>
                        <a:extLst>
                          <a:ext uri="{53640926-AAD7-44D8-BBD7-CCE9431645EC}">
                            <a14:shadowObscured xmlns:a14="http://schemas.microsoft.com/office/drawing/2010/main"/>
                          </a:ext>
                        </a:extLst>
                      </pic:spPr>
                    </pic:pic>
                  </a:graphicData>
                </a:graphic>
              </wp:inline>
            </w:drawing>
          </w:r>
        </w:p>
      </w:tc>
      <w:tc>
        <w:tcPr>
          <w:tcW w:w="3525" w:type="dxa"/>
          <w:vAlign w:val="center"/>
        </w:tcPr>
        <w:p w14:paraId="77BEA7F5" w14:textId="77777777" w:rsidR="006A6754" w:rsidRPr="00965C21" w:rsidRDefault="006A6754" w:rsidP="00501FCE">
          <w:pPr>
            <w:pStyle w:val="Footer"/>
            <w:jc w:val="right"/>
            <w:rPr>
              <w:rFonts w:ascii="Arial" w:hAnsi="Arial" w:cs="Arial"/>
              <w:sz w:val="20"/>
              <w:szCs w:val="20"/>
            </w:rPr>
          </w:pPr>
        </w:p>
      </w:tc>
    </w:tr>
  </w:tbl>
  <w:p w14:paraId="38E3641D" w14:textId="77777777" w:rsidR="006A6754" w:rsidRPr="00501FCE" w:rsidRDefault="006A6754" w:rsidP="0050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4749F" w14:textId="77777777" w:rsidR="006A6754" w:rsidRDefault="006A6754" w:rsidP="009F7843">
      <w:pPr>
        <w:spacing w:after="0" w:line="240" w:lineRule="auto"/>
      </w:pPr>
      <w:r>
        <w:separator/>
      </w:r>
    </w:p>
  </w:footnote>
  <w:footnote w:type="continuationSeparator" w:id="0">
    <w:p w14:paraId="227AA133" w14:textId="77777777" w:rsidR="006A6754" w:rsidRDefault="006A6754" w:rsidP="009F7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CC46" w14:textId="77777777" w:rsidR="006A6754" w:rsidRDefault="006A6754" w:rsidP="00517A02">
    <w:pPr>
      <w:ind w:left="-142"/>
      <w:jc w:val="center"/>
      <w:rPr>
        <w:b/>
        <w:color w:val="FF0000"/>
      </w:rPr>
    </w:pPr>
    <w:r w:rsidRPr="00517A02">
      <w:rPr>
        <w:b/>
        <w:caps/>
        <w:noProof/>
        <w:color w:val="FF0000"/>
        <w:sz w:val="20"/>
        <w:szCs w:val="20"/>
        <w:lang w:eastAsia="en-GB"/>
      </w:rPr>
      <mc:AlternateContent>
        <mc:Choice Requires="wpg">
          <w:drawing>
            <wp:anchor distT="0" distB="0" distL="114300" distR="114300" simplePos="0" relativeHeight="251657216" behindDoc="0" locked="0" layoutInCell="1" allowOverlap="1" wp14:anchorId="3F339900" wp14:editId="398161F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F2BF8" w14:textId="34BA1017" w:rsidR="006A6754" w:rsidRDefault="006A6754">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A74B6">
                              <w:rPr>
                                <w:noProof/>
                                <w:color w:val="FFFFFF" w:themeColor="background1"/>
                                <w:sz w:val="24"/>
                                <w:szCs w:val="24"/>
                              </w:rPr>
                              <w:t>25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39900" id="Group 167" o:spid="_x0000_s1028" style="position:absolute;left:0;text-align:left;margin-left:82.7pt;margin-top:0;width:133.9pt;height:80.65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B5F2BF8" w14:textId="34BA1017" w:rsidR="006A6754" w:rsidRDefault="006A6754">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A74B6">
                        <w:rPr>
                          <w:noProof/>
                          <w:color w:val="FFFFFF" w:themeColor="background1"/>
                          <w:sz w:val="24"/>
                          <w:szCs w:val="24"/>
                        </w:rPr>
                        <w:t>25</w:t>
                      </w:r>
                      <w:r>
                        <w:rPr>
                          <w:noProof/>
                          <w:color w:val="FFFFFF" w:themeColor="background1"/>
                          <w:sz w:val="24"/>
                          <w:szCs w:val="24"/>
                        </w:rPr>
                        <w:fldChar w:fldCharType="end"/>
                      </w:r>
                    </w:p>
                  </w:txbxContent>
                </v:textbox>
              </v:shape>
              <w10:wrap anchorx="page" anchory="page"/>
            </v:group>
          </w:pict>
        </mc:Fallback>
      </mc:AlternateContent>
    </w:r>
    <w:r>
      <w:rPr>
        <w:b/>
        <w:color w:val="FF0000"/>
      </w:rPr>
      <w:t xml:space="preserve">OFFICIAL </w:t>
    </w:r>
  </w:p>
  <w:p w14:paraId="2D26851D" w14:textId="77777777" w:rsidR="006A6754" w:rsidRPr="00517A02" w:rsidRDefault="006A6754" w:rsidP="00517A02">
    <w:pPr>
      <w:ind w:left="-142"/>
      <w:jc w:val="center"/>
      <w:rPr>
        <w:b/>
      </w:rPr>
    </w:pPr>
    <w:r>
      <w:rPr>
        <w:b/>
      </w:rPr>
      <w:t>Data Sharing Agreement (DSA)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50283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65pt;height:29.15pt" o:bullet="t">
        <v:imagedata r:id="rId1" o:title="bullet"/>
      </v:shape>
    </w:pict>
  </w:numPicBullet>
  <w:abstractNum w:abstractNumId="0" w15:restartNumberingAfterBreak="0">
    <w:nsid w:val="01734BBA"/>
    <w:multiLevelType w:val="hybridMultilevel"/>
    <w:tmpl w:val="C46E513E"/>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54F9"/>
    <w:multiLevelType w:val="hybridMultilevel"/>
    <w:tmpl w:val="5AD88578"/>
    <w:lvl w:ilvl="0" w:tplc="EC5C4968">
      <w:start w:val="1"/>
      <w:numFmt w:val="bullet"/>
      <w:lvlText w:val=""/>
      <w:lvlPicBulletId w:val="0"/>
      <w:lvlJc w:val="left"/>
      <w:pPr>
        <w:ind w:left="1080" w:hanging="72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64385"/>
    <w:multiLevelType w:val="hybridMultilevel"/>
    <w:tmpl w:val="355442CA"/>
    <w:lvl w:ilvl="0" w:tplc="EC5C4968">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A7E65"/>
    <w:multiLevelType w:val="hybridMultilevel"/>
    <w:tmpl w:val="63645A68"/>
    <w:lvl w:ilvl="0" w:tplc="EC5C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53C4E"/>
    <w:multiLevelType w:val="hybridMultilevel"/>
    <w:tmpl w:val="71180B30"/>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B126D"/>
    <w:multiLevelType w:val="hybridMultilevel"/>
    <w:tmpl w:val="097C5870"/>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C15AB"/>
    <w:multiLevelType w:val="hybridMultilevel"/>
    <w:tmpl w:val="EE9A0AD4"/>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6DAD"/>
    <w:multiLevelType w:val="hybridMultilevel"/>
    <w:tmpl w:val="950C9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9516C"/>
    <w:multiLevelType w:val="hybridMultilevel"/>
    <w:tmpl w:val="D1540486"/>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438CF"/>
    <w:multiLevelType w:val="hybridMultilevel"/>
    <w:tmpl w:val="15BADAC8"/>
    <w:lvl w:ilvl="0" w:tplc="EC5C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02EC4"/>
    <w:multiLevelType w:val="hybridMultilevel"/>
    <w:tmpl w:val="9FB43D80"/>
    <w:lvl w:ilvl="0" w:tplc="EC5C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77B70"/>
    <w:multiLevelType w:val="hybridMultilevel"/>
    <w:tmpl w:val="8C8C6514"/>
    <w:lvl w:ilvl="0" w:tplc="E59406AA">
      <w:start w:val="1"/>
      <w:numFmt w:val="bullet"/>
      <w:lvlText w:val=""/>
      <w:lvlJc w:val="left"/>
      <w:pPr>
        <w:ind w:left="1080" w:hanging="72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51008"/>
    <w:multiLevelType w:val="hybridMultilevel"/>
    <w:tmpl w:val="5914E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56245"/>
    <w:multiLevelType w:val="multilevel"/>
    <w:tmpl w:val="73C0F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ED5B91"/>
    <w:multiLevelType w:val="hybridMultilevel"/>
    <w:tmpl w:val="46A47E7E"/>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972F0"/>
    <w:multiLevelType w:val="hybridMultilevel"/>
    <w:tmpl w:val="75E2F93C"/>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32276"/>
    <w:multiLevelType w:val="hybridMultilevel"/>
    <w:tmpl w:val="8E26CFB2"/>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416CB"/>
    <w:multiLevelType w:val="hybridMultilevel"/>
    <w:tmpl w:val="5FB63A12"/>
    <w:lvl w:ilvl="0" w:tplc="EC5C496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1399D"/>
    <w:multiLevelType w:val="hybridMultilevel"/>
    <w:tmpl w:val="E1AE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33CB3"/>
    <w:multiLevelType w:val="hybridMultilevel"/>
    <w:tmpl w:val="9F366CF8"/>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13F19"/>
    <w:multiLevelType w:val="hybridMultilevel"/>
    <w:tmpl w:val="A5647814"/>
    <w:lvl w:ilvl="0" w:tplc="E59406AA">
      <w:start w:val="1"/>
      <w:numFmt w:val="bullet"/>
      <w:lvlText w:val=""/>
      <w:lvlJc w:val="left"/>
      <w:pPr>
        <w:tabs>
          <w:tab w:val="num" w:pos="720"/>
        </w:tabs>
        <w:ind w:left="720" w:hanging="360"/>
      </w:pPr>
      <w:rPr>
        <w:rFonts w:ascii="Wingdings 2" w:hAnsi="Wingdings 2" w:hint="default"/>
        <w:color w:val="5B9BD5" w:themeColor="accent1"/>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02466"/>
    <w:multiLevelType w:val="hybridMultilevel"/>
    <w:tmpl w:val="2D7AF00A"/>
    <w:lvl w:ilvl="0" w:tplc="EC5C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F297B"/>
    <w:multiLevelType w:val="hybridMultilevel"/>
    <w:tmpl w:val="BB0A16C8"/>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F7469"/>
    <w:multiLevelType w:val="hybridMultilevel"/>
    <w:tmpl w:val="A06CEE5A"/>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55185"/>
    <w:multiLevelType w:val="hybridMultilevel"/>
    <w:tmpl w:val="51E4EDFE"/>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F5F27"/>
    <w:multiLevelType w:val="hybridMultilevel"/>
    <w:tmpl w:val="2DC4151E"/>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E77DC"/>
    <w:multiLevelType w:val="hybridMultilevel"/>
    <w:tmpl w:val="E8B655F8"/>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772E3"/>
    <w:multiLevelType w:val="hybridMultilevel"/>
    <w:tmpl w:val="678018C8"/>
    <w:lvl w:ilvl="0" w:tplc="E59406AA">
      <w:start w:val="1"/>
      <w:numFmt w:val="bullet"/>
      <w:lvlText w:val=""/>
      <w:lvlJc w:val="left"/>
      <w:pPr>
        <w:ind w:left="720" w:hanging="360"/>
      </w:pPr>
      <w:rPr>
        <w:rFonts w:ascii="Wingdings 2" w:hAnsi="Wingdings 2" w:hint="default"/>
        <w:color w:val="5B9BD5"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E7B47"/>
    <w:multiLevelType w:val="hybridMultilevel"/>
    <w:tmpl w:val="56F8C160"/>
    <w:lvl w:ilvl="0" w:tplc="45623246">
      <w:start w:val="1"/>
      <w:numFmt w:val="bullet"/>
      <w:pStyle w:val="ListParagraph"/>
      <w:lvlText w:val=""/>
      <w:lvlJc w:val="left"/>
      <w:pPr>
        <w:ind w:left="720" w:hanging="360"/>
      </w:pPr>
      <w:rPr>
        <w:rFonts w:ascii="Wingdings 2" w:hAnsi="Wingdings 2" w:hint="default"/>
        <w:color w:val="5B9BD5" w:themeColor="accent1"/>
        <w:sz w:val="24"/>
      </w:rPr>
    </w:lvl>
    <w:lvl w:ilvl="1" w:tplc="174E85D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734F4"/>
    <w:multiLevelType w:val="hybridMultilevel"/>
    <w:tmpl w:val="600E8730"/>
    <w:lvl w:ilvl="0" w:tplc="EC5C496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856DC"/>
    <w:multiLevelType w:val="hybridMultilevel"/>
    <w:tmpl w:val="E7C2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52E3D"/>
    <w:multiLevelType w:val="hybridMultilevel"/>
    <w:tmpl w:val="2D523270"/>
    <w:lvl w:ilvl="0" w:tplc="E59406AA">
      <w:start w:val="1"/>
      <w:numFmt w:val="bullet"/>
      <w:lvlText w:val=""/>
      <w:lvlJc w:val="left"/>
      <w:pPr>
        <w:ind w:left="720" w:hanging="360"/>
      </w:pPr>
      <w:rPr>
        <w:rFonts w:ascii="Wingdings 2" w:hAnsi="Wingdings 2" w:hint="default"/>
        <w:color w:val="5B9BD5" w:themeColor="accen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87DA8"/>
    <w:multiLevelType w:val="hybridMultilevel"/>
    <w:tmpl w:val="CAB6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0"/>
  </w:num>
  <w:num w:numId="4">
    <w:abstractNumId w:val="11"/>
  </w:num>
  <w:num w:numId="5">
    <w:abstractNumId w:val="19"/>
  </w:num>
  <w:num w:numId="6">
    <w:abstractNumId w:val="15"/>
  </w:num>
  <w:num w:numId="7">
    <w:abstractNumId w:val="6"/>
  </w:num>
  <w:num w:numId="8">
    <w:abstractNumId w:val="23"/>
  </w:num>
  <w:num w:numId="9">
    <w:abstractNumId w:val="27"/>
  </w:num>
  <w:num w:numId="10">
    <w:abstractNumId w:val="25"/>
  </w:num>
  <w:num w:numId="11">
    <w:abstractNumId w:val="22"/>
  </w:num>
  <w:num w:numId="12">
    <w:abstractNumId w:val="24"/>
  </w:num>
  <w:num w:numId="13">
    <w:abstractNumId w:val="5"/>
  </w:num>
  <w:num w:numId="14">
    <w:abstractNumId w:val="3"/>
  </w:num>
  <w:num w:numId="15">
    <w:abstractNumId w:val="29"/>
  </w:num>
  <w:num w:numId="16">
    <w:abstractNumId w:val="10"/>
  </w:num>
  <w:num w:numId="17">
    <w:abstractNumId w:val="2"/>
  </w:num>
  <w:num w:numId="18">
    <w:abstractNumId w:val="21"/>
  </w:num>
  <w:num w:numId="19">
    <w:abstractNumId w:val="17"/>
  </w:num>
  <w:num w:numId="20">
    <w:abstractNumId w:val="9"/>
  </w:num>
  <w:num w:numId="21">
    <w:abstractNumId w:val="1"/>
  </w:num>
  <w:num w:numId="22">
    <w:abstractNumId w:val="7"/>
  </w:num>
  <w:num w:numId="23">
    <w:abstractNumId w:val="30"/>
  </w:num>
  <w:num w:numId="24">
    <w:abstractNumId w:val="18"/>
  </w:num>
  <w:num w:numId="25">
    <w:abstractNumId w:val="32"/>
  </w:num>
  <w:num w:numId="26">
    <w:abstractNumId w:val="8"/>
  </w:num>
  <w:num w:numId="27">
    <w:abstractNumId w:val="4"/>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0"/>
  </w:num>
  <w:num w:numId="44">
    <w:abstractNumId w:val="14"/>
  </w:num>
  <w:num w:numId="45">
    <w:abstractNumId w:val="12"/>
  </w:num>
  <w:num w:numId="4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E6"/>
    <w:rsid w:val="00003934"/>
    <w:rsid w:val="00004BF4"/>
    <w:rsid w:val="0001073F"/>
    <w:rsid w:val="00011BCB"/>
    <w:rsid w:val="00031F59"/>
    <w:rsid w:val="00033E08"/>
    <w:rsid w:val="0003618E"/>
    <w:rsid w:val="00037058"/>
    <w:rsid w:val="000428A5"/>
    <w:rsid w:val="00045750"/>
    <w:rsid w:val="000512CC"/>
    <w:rsid w:val="00052057"/>
    <w:rsid w:val="00055FB5"/>
    <w:rsid w:val="00057081"/>
    <w:rsid w:val="00064101"/>
    <w:rsid w:val="00074589"/>
    <w:rsid w:val="00096515"/>
    <w:rsid w:val="0009708C"/>
    <w:rsid w:val="000B11E6"/>
    <w:rsid w:val="000B3D3C"/>
    <w:rsid w:val="000B4F07"/>
    <w:rsid w:val="000C20A7"/>
    <w:rsid w:val="000C7CF0"/>
    <w:rsid w:val="000D2202"/>
    <w:rsid w:val="000D3CC2"/>
    <w:rsid w:val="000D689D"/>
    <w:rsid w:val="000E07DC"/>
    <w:rsid w:val="000E761D"/>
    <w:rsid w:val="00102F9C"/>
    <w:rsid w:val="001107DF"/>
    <w:rsid w:val="00120C74"/>
    <w:rsid w:val="00131270"/>
    <w:rsid w:val="00132BEE"/>
    <w:rsid w:val="00136699"/>
    <w:rsid w:val="001435B8"/>
    <w:rsid w:val="0014393C"/>
    <w:rsid w:val="001601C5"/>
    <w:rsid w:val="00160ADE"/>
    <w:rsid w:val="00165A3B"/>
    <w:rsid w:val="00172D89"/>
    <w:rsid w:val="00175AD8"/>
    <w:rsid w:val="00177C5D"/>
    <w:rsid w:val="0018006C"/>
    <w:rsid w:val="00180C04"/>
    <w:rsid w:val="00182006"/>
    <w:rsid w:val="00183ECC"/>
    <w:rsid w:val="00186378"/>
    <w:rsid w:val="00190453"/>
    <w:rsid w:val="001918A7"/>
    <w:rsid w:val="00192266"/>
    <w:rsid w:val="0019668F"/>
    <w:rsid w:val="0019673E"/>
    <w:rsid w:val="001A1B8D"/>
    <w:rsid w:val="001A1E63"/>
    <w:rsid w:val="001B1FEE"/>
    <w:rsid w:val="001B224E"/>
    <w:rsid w:val="001D072F"/>
    <w:rsid w:val="001D2BCE"/>
    <w:rsid w:val="001D4CB8"/>
    <w:rsid w:val="001E2014"/>
    <w:rsid w:val="001E3AA6"/>
    <w:rsid w:val="001E3AE5"/>
    <w:rsid w:val="001F1086"/>
    <w:rsid w:val="001F1DAA"/>
    <w:rsid w:val="001F69BD"/>
    <w:rsid w:val="002067C0"/>
    <w:rsid w:val="00222FA4"/>
    <w:rsid w:val="00225014"/>
    <w:rsid w:val="0022730A"/>
    <w:rsid w:val="002305EA"/>
    <w:rsid w:val="00233AD8"/>
    <w:rsid w:val="00235669"/>
    <w:rsid w:val="002368F4"/>
    <w:rsid w:val="002403A7"/>
    <w:rsid w:val="002469E4"/>
    <w:rsid w:val="00250677"/>
    <w:rsid w:val="0025296D"/>
    <w:rsid w:val="0025753D"/>
    <w:rsid w:val="002608AD"/>
    <w:rsid w:val="00264823"/>
    <w:rsid w:val="002807B4"/>
    <w:rsid w:val="00282848"/>
    <w:rsid w:val="0028396C"/>
    <w:rsid w:val="002938DE"/>
    <w:rsid w:val="00293DB3"/>
    <w:rsid w:val="00297364"/>
    <w:rsid w:val="002979AC"/>
    <w:rsid w:val="002A0E0A"/>
    <w:rsid w:val="002A5CA1"/>
    <w:rsid w:val="002B1B32"/>
    <w:rsid w:val="002B69A2"/>
    <w:rsid w:val="002C24F8"/>
    <w:rsid w:val="002C74E8"/>
    <w:rsid w:val="002D4D4E"/>
    <w:rsid w:val="00300909"/>
    <w:rsid w:val="00304E5B"/>
    <w:rsid w:val="00305A38"/>
    <w:rsid w:val="00306C7C"/>
    <w:rsid w:val="00310B87"/>
    <w:rsid w:val="003114D0"/>
    <w:rsid w:val="0031463B"/>
    <w:rsid w:val="00315CF8"/>
    <w:rsid w:val="00317A47"/>
    <w:rsid w:val="0032162C"/>
    <w:rsid w:val="0032553A"/>
    <w:rsid w:val="00327571"/>
    <w:rsid w:val="003351A3"/>
    <w:rsid w:val="00337EAE"/>
    <w:rsid w:val="00341F00"/>
    <w:rsid w:val="0034244C"/>
    <w:rsid w:val="00344453"/>
    <w:rsid w:val="00355167"/>
    <w:rsid w:val="0035553B"/>
    <w:rsid w:val="0035686A"/>
    <w:rsid w:val="003621ED"/>
    <w:rsid w:val="00375FA8"/>
    <w:rsid w:val="00380171"/>
    <w:rsid w:val="00384D14"/>
    <w:rsid w:val="00390D83"/>
    <w:rsid w:val="0039597E"/>
    <w:rsid w:val="00395C29"/>
    <w:rsid w:val="00396357"/>
    <w:rsid w:val="003A073A"/>
    <w:rsid w:val="003A4344"/>
    <w:rsid w:val="003A4B80"/>
    <w:rsid w:val="003A4C02"/>
    <w:rsid w:val="003A6B4F"/>
    <w:rsid w:val="003A6B5E"/>
    <w:rsid w:val="003A74B6"/>
    <w:rsid w:val="003B29FC"/>
    <w:rsid w:val="003B54E5"/>
    <w:rsid w:val="003B6E4F"/>
    <w:rsid w:val="003B7CA7"/>
    <w:rsid w:val="003C6D4B"/>
    <w:rsid w:val="003D4C68"/>
    <w:rsid w:val="003D6ABD"/>
    <w:rsid w:val="003E0F8E"/>
    <w:rsid w:val="003E1A5D"/>
    <w:rsid w:val="003E1CC7"/>
    <w:rsid w:val="003E2C39"/>
    <w:rsid w:val="003E3F21"/>
    <w:rsid w:val="003E6C48"/>
    <w:rsid w:val="003E6E2C"/>
    <w:rsid w:val="003F09F1"/>
    <w:rsid w:val="003F1CF1"/>
    <w:rsid w:val="003F3D00"/>
    <w:rsid w:val="003F66C0"/>
    <w:rsid w:val="003F6CB5"/>
    <w:rsid w:val="00404A18"/>
    <w:rsid w:val="00404F5E"/>
    <w:rsid w:val="00405B48"/>
    <w:rsid w:val="004112D1"/>
    <w:rsid w:val="0041623F"/>
    <w:rsid w:val="004208EC"/>
    <w:rsid w:val="00424952"/>
    <w:rsid w:val="00424BCA"/>
    <w:rsid w:val="004267FD"/>
    <w:rsid w:val="00431724"/>
    <w:rsid w:val="00432965"/>
    <w:rsid w:val="00436B02"/>
    <w:rsid w:val="00437BA6"/>
    <w:rsid w:val="00441038"/>
    <w:rsid w:val="00442956"/>
    <w:rsid w:val="00444777"/>
    <w:rsid w:val="00446BB6"/>
    <w:rsid w:val="00447C2F"/>
    <w:rsid w:val="00462E03"/>
    <w:rsid w:val="00463177"/>
    <w:rsid w:val="00463DF8"/>
    <w:rsid w:val="00466EC7"/>
    <w:rsid w:val="004752A2"/>
    <w:rsid w:val="0047776A"/>
    <w:rsid w:val="00485B7B"/>
    <w:rsid w:val="00486417"/>
    <w:rsid w:val="00486BEF"/>
    <w:rsid w:val="00487243"/>
    <w:rsid w:val="004954D1"/>
    <w:rsid w:val="004A1BFC"/>
    <w:rsid w:val="004A43D8"/>
    <w:rsid w:val="004A6E48"/>
    <w:rsid w:val="004B08EB"/>
    <w:rsid w:val="004B3151"/>
    <w:rsid w:val="004B4D40"/>
    <w:rsid w:val="004B5501"/>
    <w:rsid w:val="004C3AA3"/>
    <w:rsid w:val="004C6785"/>
    <w:rsid w:val="004D1688"/>
    <w:rsid w:val="004D2F9B"/>
    <w:rsid w:val="004D48CF"/>
    <w:rsid w:val="004E5350"/>
    <w:rsid w:val="004E74E7"/>
    <w:rsid w:val="004F012A"/>
    <w:rsid w:val="004F5884"/>
    <w:rsid w:val="00501FCE"/>
    <w:rsid w:val="00502DB8"/>
    <w:rsid w:val="00504703"/>
    <w:rsid w:val="00505C58"/>
    <w:rsid w:val="00517A02"/>
    <w:rsid w:val="00517F70"/>
    <w:rsid w:val="005221A6"/>
    <w:rsid w:val="00541F6C"/>
    <w:rsid w:val="00545C71"/>
    <w:rsid w:val="005504E7"/>
    <w:rsid w:val="005505E4"/>
    <w:rsid w:val="00556B5C"/>
    <w:rsid w:val="00566370"/>
    <w:rsid w:val="00570EAF"/>
    <w:rsid w:val="00582714"/>
    <w:rsid w:val="0059306E"/>
    <w:rsid w:val="00595CC3"/>
    <w:rsid w:val="005A5749"/>
    <w:rsid w:val="005A6F1E"/>
    <w:rsid w:val="005B026C"/>
    <w:rsid w:val="005B774D"/>
    <w:rsid w:val="005C1D07"/>
    <w:rsid w:val="005C729D"/>
    <w:rsid w:val="005C74DD"/>
    <w:rsid w:val="005D51F0"/>
    <w:rsid w:val="005D5AC4"/>
    <w:rsid w:val="005E6DFD"/>
    <w:rsid w:val="005F0FB0"/>
    <w:rsid w:val="005F2688"/>
    <w:rsid w:val="00606390"/>
    <w:rsid w:val="00623255"/>
    <w:rsid w:val="00627872"/>
    <w:rsid w:val="00632D37"/>
    <w:rsid w:val="006412C3"/>
    <w:rsid w:val="006415F2"/>
    <w:rsid w:val="0064369C"/>
    <w:rsid w:val="006538CF"/>
    <w:rsid w:val="0066194A"/>
    <w:rsid w:val="00665C41"/>
    <w:rsid w:val="006739BC"/>
    <w:rsid w:val="0067644B"/>
    <w:rsid w:val="006834B9"/>
    <w:rsid w:val="00691892"/>
    <w:rsid w:val="00697C20"/>
    <w:rsid w:val="006A1876"/>
    <w:rsid w:val="006A262B"/>
    <w:rsid w:val="006A2FA1"/>
    <w:rsid w:val="006A47FD"/>
    <w:rsid w:val="006A6754"/>
    <w:rsid w:val="006C5415"/>
    <w:rsid w:val="006C6047"/>
    <w:rsid w:val="006C64DF"/>
    <w:rsid w:val="006C6C17"/>
    <w:rsid w:val="006D37E1"/>
    <w:rsid w:val="006E15ED"/>
    <w:rsid w:val="00701260"/>
    <w:rsid w:val="0070379B"/>
    <w:rsid w:val="00704EB2"/>
    <w:rsid w:val="00707C04"/>
    <w:rsid w:val="00707D30"/>
    <w:rsid w:val="0071049D"/>
    <w:rsid w:val="007118EA"/>
    <w:rsid w:val="00712E33"/>
    <w:rsid w:val="007201BC"/>
    <w:rsid w:val="00720ABA"/>
    <w:rsid w:val="00726523"/>
    <w:rsid w:val="00731BF7"/>
    <w:rsid w:val="00746C36"/>
    <w:rsid w:val="00747390"/>
    <w:rsid w:val="00750105"/>
    <w:rsid w:val="00756E1E"/>
    <w:rsid w:val="007578E8"/>
    <w:rsid w:val="007605E1"/>
    <w:rsid w:val="00766BE6"/>
    <w:rsid w:val="00767FDD"/>
    <w:rsid w:val="00773485"/>
    <w:rsid w:val="007769D6"/>
    <w:rsid w:val="00777AED"/>
    <w:rsid w:val="00783375"/>
    <w:rsid w:val="0079222E"/>
    <w:rsid w:val="00795A76"/>
    <w:rsid w:val="007A3B8B"/>
    <w:rsid w:val="007B1D64"/>
    <w:rsid w:val="007B445D"/>
    <w:rsid w:val="007C06EE"/>
    <w:rsid w:val="007C31CB"/>
    <w:rsid w:val="007C4661"/>
    <w:rsid w:val="007C4792"/>
    <w:rsid w:val="007C7BCD"/>
    <w:rsid w:val="007D294D"/>
    <w:rsid w:val="007D65E3"/>
    <w:rsid w:val="007D6F29"/>
    <w:rsid w:val="007E23BC"/>
    <w:rsid w:val="007E2472"/>
    <w:rsid w:val="007E7146"/>
    <w:rsid w:val="007F262F"/>
    <w:rsid w:val="00802C13"/>
    <w:rsid w:val="00805E3D"/>
    <w:rsid w:val="00810325"/>
    <w:rsid w:val="0082086B"/>
    <w:rsid w:val="00821C79"/>
    <w:rsid w:val="0082481A"/>
    <w:rsid w:val="00825960"/>
    <w:rsid w:val="0083024F"/>
    <w:rsid w:val="0083122D"/>
    <w:rsid w:val="00831951"/>
    <w:rsid w:val="00831BB8"/>
    <w:rsid w:val="0083442F"/>
    <w:rsid w:val="00834A8C"/>
    <w:rsid w:val="00841EFC"/>
    <w:rsid w:val="00854C9F"/>
    <w:rsid w:val="0085696A"/>
    <w:rsid w:val="0086264F"/>
    <w:rsid w:val="008664AE"/>
    <w:rsid w:val="0087262A"/>
    <w:rsid w:val="008735EC"/>
    <w:rsid w:val="0088400B"/>
    <w:rsid w:val="008846A1"/>
    <w:rsid w:val="008902B0"/>
    <w:rsid w:val="0089095A"/>
    <w:rsid w:val="008912BA"/>
    <w:rsid w:val="00896BF4"/>
    <w:rsid w:val="00897846"/>
    <w:rsid w:val="008A3FBA"/>
    <w:rsid w:val="008A6348"/>
    <w:rsid w:val="008B1278"/>
    <w:rsid w:val="008B3A83"/>
    <w:rsid w:val="008B538D"/>
    <w:rsid w:val="008C1BC8"/>
    <w:rsid w:val="008C6788"/>
    <w:rsid w:val="008C69BB"/>
    <w:rsid w:val="008C6A61"/>
    <w:rsid w:val="008D4754"/>
    <w:rsid w:val="008D713E"/>
    <w:rsid w:val="008D7729"/>
    <w:rsid w:val="008E1DAB"/>
    <w:rsid w:val="008E263E"/>
    <w:rsid w:val="008E2E0A"/>
    <w:rsid w:val="008F1D5F"/>
    <w:rsid w:val="008F78FB"/>
    <w:rsid w:val="00900349"/>
    <w:rsid w:val="009003F1"/>
    <w:rsid w:val="00900D10"/>
    <w:rsid w:val="00906D9D"/>
    <w:rsid w:val="009158FB"/>
    <w:rsid w:val="009175D9"/>
    <w:rsid w:val="00924501"/>
    <w:rsid w:val="009256C7"/>
    <w:rsid w:val="009262BF"/>
    <w:rsid w:val="00926E30"/>
    <w:rsid w:val="0093097C"/>
    <w:rsid w:val="00932259"/>
    <w:rsid w:val="00934AB0"/>
    <w:rsid w:val="00934D79"/>
    <w:rsid w:val="00937A31"/>
    <w:rsid w:val="0094412E"/>
    <w:rsid w:val="00953F13"/>
    <w:rsid w:val="009603E6"/>
    <w:rsid w:val="009604F2"/>
    <w:rsid w:val="00961F9B"/>
    <w:rsid w:val="009647BB"/>
    <w:rsid w:val="00965C21"/>
    <w:rsid w:val="00967837"/>
    <w:rsid w:val="009718D6"/>
    <w:rsid w:val="009724F6"/>
    <w:rsid w:val="00977820"/>
    <w:rsid w:val="00991EDA"/>
    <w:rsid w:val="009928F8"/>
    <w:rsid w:val="00994670"/>
    <w:rsid w:val="009A08CA"/>
    <w:rsid w:val="009A0CD4"/>
    <w:rsid w:val="009A7BDF"/>
    <w:rsid w:val="009B0DE4"/>
    <w:rsid w:val="009B3818"/>
    <w:rsid w:val="009C0075"/>
    <w:rsid w:val="009C3D9E"/>
    <w:rsid w:val="009C4ED8"/>
    <w:rsid w:val="009C6770"/>
    <w:rsid w:val="009E1616"/>
    <w:rsid w:val="009E18BD"/>
    <w:rsid w:val="009E4AED"/>
    <w:rsid w:val="009E5333"/>
    <w:rsid w:val="009F699B"/>
    <w:rsid w:val="009F6CC5"/>
    <w:rsid w:val="009F7843"/>
    <w:rsid w:val="009F79F5"/>
    <w:rsid w:val="00A00406"/>
    <w:rsid w:val="00A03A7B"/>
    <w:rsid w:val="00A06B8A"/>
    <w:rsid w:val="00A07416"/>
    <w:rsid w:val="00A1182E"/>
    <w:rsid w:val="00A11AC0"/>
    <w:rsid w:val="00A13AA3"/>
    <w:rsid w:val="00A223F3"/>
    <w:rsid w:val="00A24601"/>
    <w:rsid w:val="00A25F61"/>
    <w:rsid w:val="00A333B8"/>
    <w:rsid w:val="00A3353F"/>
    <w:rsid w:val="00A34B1E"/>
    <w:rsid w:val="00A350AF"/>
    <w:rsid w:val="00A558D3"/>
    <w:rsid w:val="00A64034"/>
    <w:rsid w:val="00A64856"/>
    <w:rsid w:val="00A849F2"/>
    <w:rsid w:val="00A85AD9"/>
    <w:rsid w:val="00A86141"/>
    <w:rsid w:val="00A92548"/>
    <w:rsid w:val="00AB0C4B"/>
    <w:rsid w:val="00AB1096"/>
    <w:rsid w:val="00AB1E38"/>
    <w:rsid w:val="00AB2347"/>
    <w:rsid w:val="00AC7143"/>
    <w:rsid w:val="00AE24ED"/>
    <w:rsid w:val="00AE7373"/>
    <w:rsid w:val="00AF379E"/>
    <w:rsid w:val="00AF674E"/>
    <w:rsid w:val="00B015D9"/>
    <w:rsid w:val="00B0232D"/>
    <w:rsid w:val="00B02FA9"/>
    <w:rsid w:val="00B07DED"/>
    <w:rsid w:val="00B10062"/>
    <w:rsid w:val="00B15B5D"/>
    <w:rsid w:val="00B25572"/>
    <w:rsid w:val="00B317C1"/>
    <w:rsid w:val="00B35A8F"/>
    <w:rsid w:val="00B402E5"/>
    <w:rsid w:val="00B41098"/>
    <w:rsid w:val="00B43A5C"/>
    <w:rsid w:val="00B46569"/>
    <w:rsid w:val="00B47668"/>
    <w:rsid w:val="00B532E5"/>
    <w:rsid w:val="00B55E24"/>
    <w:rsid w:val="00B67586"/>
    <w:rsid w:val="00B74170"/>
    <w:rsid w:val="00B77073"/>
    <w:rsid w:val="00B91049"/>
    <w:rsid w:val="00B97F54"/>
    <w:rsid w:val="00BA2045"/>
    <w:rsid w:val="00BA7198"/>
    <w:rsid w:val="00BB1523"/>
    <w:rsid w:val="00BB1723"/>
    <w:rsid w:val="00BB76C2"/>
    <w:rsid w:val="00BC3AD7"/>
    <w:rsid w:val="00BC64AF"/>
    <w:rsid w:val="00BD6FB9"/>
    <w:rsid w:val="00BE05C6"/>
    <w:rsid w:val="00BE334B"/>
    <w:rsid w:val="00BE5159"/>
    <w:rsid w:val="00BF47FA"/>
    <w:rsid w:val="00BF4976"/>
    <w:rsid w:val="00BF4BB8"/>
    <w:rsid w:val="00BF6635"/>
    <w:rsid w:val="00C00A29"/>
    <w:rsid w:val="00C023E5"/>
    <w:rsid w:val="00C05165"/>
    <w:rsid w:val="00C10C5D"/>
    <w:rsid w:val="00C163DC"/>
    <w:rsid w:val="00C16461"/>
    <w:rsid w:val="00C16B67"/>
    <w:rsid w:val="00C175A6"/>
    <w:rsid w:val="00C200C0"/>
    <w:rsid w:val="00C21261"/>
    <w:rsid w:val="00C2314E"/>
    <w:rsid w:val="00C249F2"/>
    <w:rsid w:val="00C30907"/>
    <w:rsid w:val="00C30ACE"/>
    <w:rsid w:val="00C316AB"/>
    <w:rsid w:val="00C3377C"/>
    <w:rsid w:val="00C357B5"/>
    <w:rsid w:val="00C5259C"/>
    <w:rsid w:val="00C535F5"/>
    <w:rsid w:val="00C53797"/>
    <w:rsid w:val="00C540A3"/>
    <w:rsid w:val="00C661AD"/>
    <w:rsid w:val="00C66EFF"/>
    <w:rsid w:val="00C67BF8"/>
    <w:rsid w:val="00C92D03"/>
    <w:rsid w:val="00C93B73"/>
    <w:rsid w:val="00C93FC0"/>
    <w:rsid w:val="00C961A4"/>
    <w:rsid w:val="00C9778B"/>
    <w:rsid w:val="00CA31ED"/>
    <w:rsid w:val="00CA5360"/>
    <w:rsid w:val="00CA75BA"/>
    <w:rsid w:val="00CB0844"/>
    <w:rsid w:val="00CB2D5E"/>
    <w:rsid w:val="00CB3F2A"/>
    <w:rsid w:val="00CB4AAD"/>
    <w:rsid w:val="00CC1853"/>
    <w:rsid w:val="00CC444D"/>
    <w:rsid w:val="00CF4B13"/>
    <w:rsid w:val="00D017E7"/>
    <w:rsid w:val="00D11913"/>
    <w:rsid w:val="00D226FD"/>
    <w:rsid w:val="00D2486F"/>
    <w:rsid w:val="00D25413"/>
    <w:rsid w:val="00D304B1"/>
    <w:rsid w:val="00D32851"/>
    <w:rsid w:val="00D407C0"/>
    <w:rsid w:val="00D4265A"/>
    <w:rsid w:val="00D42782"/>
    <w:rsid w:val="00D44514"/>
    <w:rsid w:val="00D4622A"/>
    <w:rsid w:val="00D464CA"/>
    <w:rsid w:val="00D547F1"/>
    <w:rsid w:val="00D54F05"/>
    <w:rsid w:val="00D56059"/>
    <w:rsid w:val="00D60E9E"/>
    <w:rsid w:val="00D6284A"/>
    <w:rsid w:val="00D62B60"/>
    <w:rsid w:val="00D641D0"/>
    <w:rsid w:val="00D6746B"/>
    <w:rsid w:val="00D700B5"/>
    <w:rsid w:val="00D7385A"/>
    <w:rsid w:val="00D94588"/>
    <w:rsid w:val="00D94DAD"/>
    <w:rsid w:val="00D96D1B"/>
    <w:rsid w:val="00D97626"/>
    <w:rsid w:val="00DB353D"/>
    <w:rsid w:val="00DB3604"/>
    <w:rsid w:val="00DC0131"/>
    <w:rsid w:val="00DC0230"/>
    <w:rsid w:val="00DC3A0D"/>
    <w:rsid w:val="00DC5C89"/>
    <w:rsid w:val="00DC6310"/>
    <w:rsid w:val="00DC639F"/>
    <w:rsid w:val="00DD0262"/>
    <w:rsid w:val="00DE345F"/>
    <w:rsid w:val="00DE7376"/>
    <w:rsid w:val="00DF1189"/>
    <w:rsid w:val="00DF1E60"/>
    <w:rsid w:val="00DF555C"/>
    <w:rsid w:val="00E037EA"/>
    <w:rsid w:val="00E03B75"/>
    <w:rsid w:val="00E17D98"/>
    <w:rsid w:val="00E21DA8"/>
    <w:rsid w:val="00E25B17"/>
    <w:rsid w:val="00E27151"/>
    <w:rsid w:val="00E31344"/>
    <w:rsid w:val="00E35DF3"/>
    <w:rsid w:val="00E439C9"/>
    <w:rsid w:val="00E44392"/>
    <w:rsid w:val="00E52B61"/>
    <w:rsid w:val="00E538BC"/>
    <w:rsid w:val="00E675B3"/>
    <w:rsid w:val="00E80478"/>
    <w:rsid w:val="00E81D38"/>
    <w:rsid w:val="00E823D5"/>
    <w:rsid w:val="00E83335"/>
    <w:rsid w:val="00E8428F"/>
    <w:rsid w:val="00E86783"/>
    <w:rsid w:val="00E92E6C"/>
    <w:rsid w:val="00E960EC"/>
    <w:rsid w:val="00EA07F6"/>
    <w:rsid w:val="00EA136C"/>
    <w:rsid w:val="00EA5F25"/>
    <w:rsid w:val="00EA7F63"/>
    <w:rsid w:val="00EB1608"/>
    <w:rsid w:val="00EB5437"/>
    <w:rsid w:val="00EB61CC"/>
    <w:rsid w:val="00EB640B"/>
    <w:rsid w:val="00EC25D8"/>
    <w:rsid w:val="00EC55CE"/>
    <w:rsid w:val="00ED12E3"/>
    <w:rsid w:val="00EE226D"/>
    <w:rsid w:val="00EE73C9"/>
    <w:rsid w:val="00EE7853"/>
    <w:rsid w:val="00EF4940"/>
    <w:rsid w:val="00F03BD9"/>
    <w:rsid w:val="00F10111"/>
    <w:rsid w:val="00F16A66"/>
    <w:rsid w:val="00F17289"/>
    <w:rsid w:val="00F175F9"/>
    <w:rsid w:val="00F20381"/>
    <w:rsid w:val="00F20B46"/>
    <w:rsid w:val="00F32AD8"/>
    <w:rsid w:val="00F34014"/>
    <w:rsid w:val="00F42F49"/>
    <w:rsid w:val="00F61989"/>
    <w:rsid w:val="00F63A58"/>
    <w:rsid w:val="00F653F3"/>
    <w:rsid w:val="00F67A31"/>
    <w:rsid w:val="00F7246D"/>
    <w:rsid w:val="00F817AE"/>
    <w:rsid w:val="00F83861"/>
    <w:rsid w:val="00F87928"/>
    <w:rsid w:val="00F90092"/>
    <w:rsid w:val="00FA0E5E"/>
    <w:rsid w:val="00FA6083"/>
    <w:rsid w:val="00FA6554"/>
    <w:rsid w:val="00FA6FDB"/>
    <w:rsid w:val="00FB1764"/>
    <w:rsid w:val="00FB23C1"/>
    <w:rsid w:val="00FC6D6F"/>
    <w:rsid w:val="00FD5487"/>
    <w:rsid w:val="00FD7FAC"/>
    <w:rsid w:val="00FE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854C9"/>
  <w15:chartTrackingRefBased/>
  <w15:docId w15:val="{3B1D91AD-452B-46E4-A0B8-984FDD5A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00"/>
  </w:style>
  <w:style w:type="paragraph" w:styleId="Heading1">
    <w:name w:val="heading 1"/>
    <w:basedOn w:val="Normal"/>
    <w:next w:val="Normal"/>
    <w:link w:val="Heading1Char"/>
    <w:uiPriority w:val="9"/>
    <w:qFormat/>
    <w:rsid w:val="00934D79"/>
    <w:pPr>
      <w:keepNext/>
      <w:keepLines/>
      <w:spacing w:before="240" w:after="240"/>
      <w:outlineLvl w:val="0"/>
    </w:pPr>
    <w:rPr>
      <w:rFonts w:ascii="Arial" w:eastAsiaTheme="majorEastAsia" w:hAnsi="Arial" w:cs="Arial"/>
      <w:b/>
      <w:color w:val="2E74B5" w:themeColor="accent1" w:themeShade="BF"/>
      <w:sz w:val="32"/>
      <w:szCs w:val="32"/>
    </w:rPr>
  </w:style>
  <w:style w:type="paragraph" w:styleId="Heading2">
    <w:name w:val="heading 2"/>
    <w:basedOn w:val="Normal"/>
    <w:next w:val="Normal"/>
    <w:link w:val="Heading2Char"/>
    <w:uiPriority w:val="9"/>
    <w:unhideWhenUsed/>
    <w:qFormat/>
    <w:rsid w:val="00F42F49"/>
    <w:pPr>
      <w:keepNext/>
      <w:keepLines/>
      <w:spacing w:before="40" w:after="120"/>
      <w:outlineLvl w:val="1"/>
    </w:pPr>
    <w:rPr>
      <w:rFonts w:ascii="Arial" w:eastAsiaTheme="majorEastAsia" w:hAnsi="Arial" w:cs="Arial"/>
      <w:color w:val="2E74B5" w:themeColor="accent1" w:themeShade="BF"/>
      <w:sz w:val="26"/>
      <w:szCs w:val="26"/>
    </w:rPr>
  </w:style>
  <w:style w:type="paragraph" w:styleId="Heading3">
    <w:name w:val="heading 3"/>
    <w:basedOn w:val="Normal"/>
    <w:next w:val="Normal"/>
    <w:link w:val="Heading3Char"/>
    <w:uiPriority w:val="9"/>
    <w:unhideWhenUsed/>
    <w:qFormat/>
    <w:rsid w:val="007201BC"/>
    <w:pPr>
      <w:keepNext/>
      <w:keepLines/>
      <w:spacing w:before="40" w:after="120"/>
      <w:outlineLvl w:val="2"/>
    </w:pPr>
    <w:rPr>
      <w:rFonts w:ascii="Arial" w:eastAsiaTheme="majorEastAsia" w:hAnsi="Arial" w:cs="Arial"/>
      <w:color w:val="2E74B5" w:themeColor="accent1" w:themeShade="BF"/>
      <w:sz w:val="24"/>
      <w:szCs w:val="24"/>
    </w:rPr>
  </w:style>
  <w:style w:type="paragraph" w:styleId="Heading4">
    <w:name w:val="heading 4"/>
    <w:basedOn w:val="Normal"/>
    <w:next w:val="Normal"/>
    <w:link w:val="Heading4Char"/>
    <w:uiPriority w:val="9"/>
    <w:unhideWhenUsed/>
    <w:qFormat/>
    <w:rsid w:val="00DB3604"/>
    <w:pPr>
      <w:keepNext/>
      <w:keepLines/>
      <w:spacing w:before="40" w:after="240"/>
      <w:outlineLvl w:val="3"/>
    </w:pPr>
    <w:rPr>
      <w:rFonts w:ascii="Arial" w:eastAsiaTheme="majorEastAsia" w:hAnsi="Arial"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7B4"/>
    <w:pPr>
      <w:numPr>
        <w:numId w:val="2"/>
      </w:numPr>
      <w:spacing w:after="120" w:line="240" w:lineRule="auto"/>
    </w:pPr>
    <w:rPr>
      <w:rFonts w:cs="Arial"/>
    </w:rPr>
  </w:style>
  <w:style w:type="character" w:customStyle="1" w:styleId="Heading2Char">
    <w:name w:val="Heading 2 Char"/>
    <w:basedOn w:val="DefaultParagraphFont"/>
    <w:link w:val="Heading2"/>
    <w:uiPriority w:val="9"/>
    <w:rsid w:val="00F42F49"/>
    <w:rPr>
      <w:rFonts w:ascii="Arial" w:eastAsiaTheme="majorEastAsia" w:hAnsi="Arial" w:cs="Arial"/>
      <w:color w:val="2E74B5" w:themeColor="accent1" w:themeShade="BF"/>
      <w:sz w:val="26"/>
      <w:szCs w:val="26"/>
    </w:rPr>
  </w:style>
  <w:style w:type="character" w:styleId="Hyperlink">
    <w:name w:val="Hyperlink"/>
    <w:basedOn w:val="DefaultParagraphFont"/>
    <w:uiPriority w:val="99"/>
    <w:unhideWhenUsed/>
    <w:rsid w:val="009F7843"/>
    <w:rPr>
      <w:color w:val="0563C1" w:themeColor="hyperlink"/>
      <w:u w:val="single"/>
    </w:rPr>
  </w:style>
  <w:style w:type="paragraph" w:styleId="Header">
    <w:name w:val="header"/>
    <w:basedOn w:val="Normal"/>
    <w:link w:val="HeaderChar"/>
    <w:uiPriority w:val="99"/>
    <w:unhideWhenUsed/>
    <w:rsid w:val="009F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843"/>
  </w:style>
  <w:style w:type="paragraph" w:styleId="Footer">
    <w:name w:val="footer"/>
    <w:basedOn w:val="Normal"/>
    <w:link w:val="FooterChar"/>
    <w:uiPriority w:val="99"/>
    <w:unhideWhenUsed/>
    <w:rsid w:val="009F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843"/>
  </w:style>
  <w:style w:type="character" w:customStyle="1" w:styleId="Heading1Char">
    <w:name w:val="Heading 1 Char"/>
    <w:basedOn w:val="DefaultParagraphFont"/>
    <w:link w:val="Heading1"/>
    <w:uiPriority w:val="9"/>
    <w:rsid w:val="00934D79"/>
    <w:rPr>
      <w:rFonts w:ascii="Arial" w:eastAsiaTheme="majorEastAsia" w:hAnsi="Arial" w:cs="Arial"/>
      <w:b/>
      <w:color w:val="2E74B5" w:themeColor="accent1" w:themeShade="BF"/>
      <w:sz w:val="32"/>
      <w:szCs w:val="32"/>
    </w:rPr>
  </w:style>
  <w:style w:type="character" w:styleId="FollowedHyperlink">
    <w:name w:val="FollowedHyperlink"/>
    <w:basedOn w:val="DefaultParagraphFont"/>
    <w:uiPriority w:val="99"/>
    <w:semiHidden/>
    <w:unhideWhenUsed/>
    <w:rsid w:val="00A3353F"/>
    <w:rPr>
      <w:color w:val="954F72" w:themeColor="followedHyperlink"/>
      <w:u w:val="single"/>
    </w:rPr>
  </w:style>
  <w:style w:type="paragraph" w:styleId="NoSpacing">
    <w:name w:val="No Spacing"/>
    <w:link w:val="NoSpacingChar"/>
    <w:uiPriority w:val="1"/>
    <w:qFormat/>
    <w:rsid w:val="004D1688"/>
    <w:pPr>
      <w:spacing w:after="0" w:line="240" w:lineRule="auto"/>
    </w:pPr>
  </w:style>
  <w:style w:type="paragraph" w:styleId="BalloonText">
    <w:name w:val="Balloon Text"/>
    <w:basedOn w:val="Normal"/>
    <w:link w:val="BalloonTextChar"/>
    <w:semiHidden/>
    <w:unhideWhenUsed/>
    <w:rsid w:val="00AC7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43"/>
    <w:rPr>
      <w:rFonts w:ascii="Segoe UI" w:hAnsi="Segoe UI" w:cs="Segoe UI"/>
      <w:sz w:val="18"/>
      <w:szCs w:val="18"/>
    </w:rPr>
  </w:style>
  <w:style w:type="table" w:styleId="TableGrid">
    <w:name w:val="Table Grid"/>
    <w:basedOn w:val="TableNormal"/>
    <w:uiPriority w:val="39"/>
    <w:rsid w:val="0050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92548"/>
  </w:style>
  <w:style w:type="paragraph" w:styleId="TOCHeading">
    <w:name w:val="TOC Heading"/>
    <w:basedOn w:val="Heading1"/>
    <w:next w:val="Normal"/>
    <w:uiPriority w:val="39"/>
    <w:unhideWhenUsed/>
    <w:qFormat/>
    <w:rsid w:val="00486417"/>
    <w:pPr>
      <w:spacing w:after="0"/>
      <w:outlineLvl w:val="9"/>
    </w:pPr>
    <w:rPr>
      <w:rFonts w:asciiTheme="majorHAnsi" w:hAnsiTheme="majorHAnsi" w:cstheme="majorBidi"/>
      <w:b w:val="0"/>
      <w:lang w:val="en-US"/>
    </w:rPr>
  </w:style>
  <w:style w:type="paragraph" w:styleId="TOC1">
    <w:name w:val="toc 1"/>
    <w:basedOn w:val="Normal"/>
    <w:next w:val="Normal"/>
    <w:autoRedefine/>
    <w:uiPriority w:val="39"/>
    <w:unhideWhenUsed/>
    <w:rsid w:val="00486417"/>
    <w:pPr>
      <w:spacing w:after="100"/>
    </w:pPr>
  </w:style>
  <w:style w:type="paragraph" w:styleId="TOC2">
    <w:name w:val="toc 2"/>
    <w:basedOn w:val="Normal"/>
    <w:next w:val="Normal"/>
    <w:autoRedefine/>
    <w:uiPriority w:val="39"/>
    <w:unhideWhenUsed/>
    <w:rsid w:val="002D4D4E"/>
    <w:pPr>
      <w:tabs>
        <w:tab w:val="right" w:leader="dot" w:pos="10467"/>
      </w:tabs>
      <w:spacing w:after="100"/>
      <w:ind w:left="440"/>
    </w:pPr>
  </w:style>
  <w:style w:type="paragraph" w:customStyle="1" w:styleId="Default">
    <w:name w:val="Default"/>
    <w:rsid w:val="0064369C"/>
    <w:pPr>
      <w:autoSpaceDE w:val="0"/>
      <w:autoSpaceDN w:val="0"/>
      <w:adjustRightInd w:val="0"/>
      <w:spacing w:after="0" w:line="240" w:lineRule="auto"/>
    </w:pPr>
    <w:rPr>
      <w:rFonts w:ascii="Arial" w:hAnsi="Arial" w:cs="Arial"/>
      <w:color w:val="000000"/>
      <w:sz w:val="24"/>
      <w:szCs w:val="24"/>
    </w:rPr>
  </w:style>
  <w:style w:type="character" w:styleId="Emphasis">
    <w:name w:val="Emphasis"/>
    <w:uiPriority w:val="20"/>
    <w:qFormat/>
    <w:rsid w:val="0064369C"/>
    <w:rPr>
      <w:rFonts w:ascii="Arial" w:hAnsi="Arial" w:cs="Arial"/>
      <w:color w:val="FF0000"/>
      <w:sz w:val="52"/>
      <w:szCs w:val="52"/>
      <w14:textOutline w14:w="0" w14:cap="flat" w14:cmpd="sng" w14:algn="ctr">
        <w14:no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style>
  <w:style w:type="character" w:styleId="Strong">
    <w:name w:val="Strong"/>
    <w:uiPriority w:val="22"/>
    <w:qFormat/>
    <w:rsid w:val="0064369C"/>
    <w:rPr>
      <w:caps/>
      <w:color w:val="5B9BD5" w:themeColor="accent1"/>
      <w:sz w:val="64"/>
      <w:szCs w:val="64"/>
    </w:rPr>
  </w:style>
  <w:style w:type="paragraph" w:styleId="Quote">
    <w:name w:val="Quote"/>
    <w:basedOn w:val="Normal"/>
    <w:next w:val="Normal"/>
    <w:link w:val="QuoteChar"/>
    <w:uiPriority w:val="29"/>
    <w:qFormat/>
    <w:rsid w:val="0064369C"/>
    <w:pPr>
      <w:jc w:val="right"/>
    </w:pPr>
    <w:rPr>
      <w:color w:val="404040" w:themeColor="text1" w:themeTint="BF"/>
      <w:sz w:val="36"/>
      <w:szCs w:val="36"/>
    </w:rPr>
  </w:style>
  <w:style w:type="character" w:customStyle="1" w:styleId="QuoteChar">
    <w:name w:val="Quote Char"/>
    <w:basedOn w:val="DefaultParagraphFont"/>
    <w:link w:val="Quote"/>
    <w:uiPriority w:val="29"/>
    <w:rsid w:val="0064369C"/>
    <w:rPr>
      <w:color w:val="404040" w:themeColor="text1" w:themeTint="BF"/>
      <w:sz w:val="36"/>
      <w:szCs w:val="36"/>
    </w:rPr>
  </w:style>
  <w:style w:type="character" w:customStyle="1" w:styleId="Heading3Char">
    <w:name w:val="Heading 3 Char"/>
    <w:basedOn w:val="DefaultParagraphFont"/>
    <w:link w:val="Heading3"/>
    <w:uiPriority w:val="9"/>
    <w:rsid w:val="007201BC"/>
    <w:rPr>
      <w:rFonts w:ascii="Arial" w:eastAsiaTheme="majorEastAsia" w:hAnsi="Arial" w:cs="Arial"/>
      <w:color w:val="2E74B5" w:themeColor="accent1" w:themeShade="BF"/>
      <w:sz w:val="24"/>
      <w:szCs w:val="24"/>
    </w:rPr>
  </w:style>
  <w:style w:type="paragraph" w:styleId="TOC3">
    <w:name w:val="toc 3"/>
    <w:basedOn w:val="Normal"/>
    <w:next w:val="Normal"/>
    <w:autoRedefine/>
    <w:uiPriority w:val="39"/>
    <w:unhideWhenUsed/>
    <w:rsid w:val="003E0F8E"/>
    <w:pPr>
      <w:tabs>
        <w:tab w:val="right" w:leader="dot" w:pos="10467"/>
      </w:tabs>
      <w:spacing w:after="100"/>
      <w:ind w:left="851"/>
    </w:pPr>
  </w:style>
  <w:style w:type="character" w:customStyle="1" w:styleId="Heading4Char">
    <w:name w:val="Heading 4 Char"/>
    <w:basedOn w:val="DefaultParagraphFont"/>
    <w:link w:val="Heading4"/>
    <w:uiPriority w:val="9"/>
    <w:rsid w:val="00DB3604"/>
    <w:rPr>
      <w:rFonts w:ascii="Arial" w:eastAsiaTheme="majorEastAsia" w:hAnsi="Arial" w:cstheme="majorBidi"/>
      <w:i/>
      <w:iCs/>
      <w:color w:val="2E74B5" w:themeColor="accent1" w:themeShade="BF"/>
    </w:rPr>
  </w:style>
  <w:style w:type="table" w:customStyle="1" w:styleId="TableGrid1">
    <w:name w:val="Table Grid1"/>
    <w:basedOn w:val="TableNormal"/>
    <w:next w:val="TableGrid"/>
    <w:rsid w:val="005D5A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4BB8"/>
    <w:rPr>
      <w:sz w:val="16"/>
      <w:szCs w:val="16"/>
    </w:rPr>
  </w:style>
  <w:style w:type="paragraph" w:styleId="CommentText">
    <w:name w:val="annotation text"/>
    <w:basedOn w:val="Normal"/>
    <w:link w:val="CommentTextChar"/>
    <w:uiPriority w:val="99"/>
    <w:unhideWhenUsed/>
    <w:rsid w:val="00BF4BB8"/>
    <w:pPr>
      <w:spacing w:line="240" w:lineRule="auto"/>
    </w:pPr>
    <w:rPr>
      <w:sz w:val="20"/>
      <w:szCs w:val="20"/>
    </w:rPr>
  </w:style>
  <w:style w:type="character" w:customStyle="1" w:styleId="CommentTextChar">
    <w:name w:val="Comment Text Char"/>
    <w:basedOn w:val="DefaultParagraphFont"/>
    <w:link w:val="CommentText"/>
    <w:uiPriority w:val="99"/>
    <w:rsid w:val="00BF4BB8"/>
    <w:rPr>
      <w:sz w:val="20"/>
      <w:szCs w:val="20"/>
    </w:rPr>
  </w:style>
  <w:style w:type="paragraph" w:styleId="CommentSubject">
    <w:name w:val="annotation subject"/>
    <w:basedOn w:val="CommentText"/>
    <w:next w:val="CommentText"/>
    <w:link w:val="CommentSubjectChar"/>
    <w:uiPriority w:val="99"/>
    <w:semiHidden/>
    <w:unhideWhenUsed/>
    <w:rsid w:val="00BF4BB8"/>
    <w:rPr>
      <w:b/>
      <w:bCs/>
    </w:rPr>
  </w:style>
  <w:style w:type="character" w:customStyle="1" w:styleId="CommentSubjectChar">
    <w:name w:val="Comment Subject Char"/>
    <w:basedOn w:val="CommentTextChar"/>
    <w:link w:val="CommentSubject"/>
    <w:uiPriority w:val="99"/>
    <w:semiHidden/>
    <w:rsid w:val="00BF4BB8"/>
    <w:rPr>
      <w:b/>
      <w:bCs/>
      <w:sz w:val="20"/>
      <w:szCs w:val="20"/>
    </w:rPr>
  </w:style>
  <w:style w:type="paragraph" w:styleId="BodyTextIndent">
    <w:name w:val="Body Text Indent"/>
    <w:basedOn w:val="Normal"/>
    <w:link w:val="BodyTextIndentChar"/>
    <w:rsid w:val="0044477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44777"/>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D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23297">
      <w:bodyDiv w:val="1"/>
      <w:marLeft w:val="0"/>
      <w:marRight w:val="0"/>
      <w:marTop w:val="0"/>
      <w:marBottom w:val="0"/>
      <w:divBdr>
        <w:top w:val="none" w:sz="0" w:space="0" w:color="auto"/>
        <w:left w:val="none" w:sz="0" w:space="0" w:color="auto"/>
        <w:bottom w:val="none" w:sz="0" w:space="0" w:color="auto"/>
        <w:right w:val="none" w:sz="0" w:space="0" w:color="auto"/>
      </w:divBdr>
    </w:div>
    <w:div w:id="535310180">
      <w:bodyDiv w:val="1"/>
      <w:marLeft w:val="0"/>
      <w:marRight w:val="0"/>
      <w:marTop w:val="0"/>
      <w:marBottom w:val="0"/>
      <w:divBdr>
        <w:top w:val="none" w:sz="0" w:space="0" w:color="auto"/>
        <w:left w:val="none" w:sz="0" w:space="0" w:color="auto"/>
        <w:bottom w:val="none" w:sz="0" w:space="0" w:color="auto"/>
        <w:right w:val="none" w:sz="0" w:space="0" w:color="auto"/>
      </w:divBdr>
    </w:div>
    <w:div w:id="734010549">
      <w:bodyDiv w:val="1"/>
      <w:marLeft w:val="0"/>
      <w:marRight w:val="0"/>
      <w:marTop w:val="0"/>
      <w:marBottom w:val="0"/>
      <w:divBdr>
        <w:top w:val="none" w:sz="0" w:space="0" w:color="auto"/>
        <w:left w:val="none" w:sz="0" w:space="0" w:color="auto"/>
        <w:bottom w:val="none" w:sz="0" w:space="0" w:color="auto"/>
        <w:right w:val="none" w:sz="0" w:space="0" w:color="auto"/>
      </w:divBdr>
      <w:divsChild>
        <w:div w:id="2055155733">
          <w:marLeft w:val="0"/>
          <w:marRight w:val="0"/>
          <w:marTop w:val="150"/>
          <w:marBottom w:val="0"/>
          <w:divBdr>
            <w:top w:val="single" w:sz="6" w:space="4" w:color="000063"/>
            <w:left w:val="single" w:sz="6" w:space="4" w:color="000063"/>
            <w:bottom w:val="single" w:sz="6" w:space="4" w:color="000063"/>
            <w:right w:val="single" w:sz="6" w:space="4" w:color="000063"/>
          </w:divBdr>
          <w:divsChild>
            <w:div w:id="1592084835">
              <w:marLeft w:val="0"/>
              <w:marRight w:val="0"/>
              <w:marTop w:val="0"/>
              <w:marBottom w:val="0"/>
              <w:divBdr>
                <w:top w:val="none" w:sz="0" w:space="0" w:color="auto"/>
                <w:left w:val="none" w:sz="0" w:space="0" w:color="auto"/>
                <w:bottom w:val="none" w:sz="0" w:space="0" w:color="auto"/>
                <w:right w:val="none" w:sz="0" w:space="0" w:color="auto"/>
              </w:divBdr>
              <w:divsChild>
                <w:div w:id="16418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181">
      <w:bodyDiv w:val="1"/>
      <w:marLeft w:val="0"/>
      <w:marRight w:val="0"/>
      <w:marTop w:val="0"/>
      <w:marBottom w:val="0"/>
      <w:divBdr>
        <w:top w:val="none" w:sz="0" w:space="0" w:color="auto"/>
        <w:left w:val="none" w:sz="0" w:space="0" w:color="auto"/>
        <w:bottom w:val="none" w:sz="0" w:space="0" w:color="auto"/>
        <w:right w:val="none" w:sz="0" w:space="0" w:color="auto"/>
      </w:divBdr>
    </w:div>
    <w:div w:id="11554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www.legislation.gov.uk/ukpga/1998/37/section/115" TargetMode="External"/><Relationship Id="rId34" Type="http://schemas.openxmlformats.org/officeDocument/2006/relationships/hyperlink" Target="https://publications.parliament.uk/pa/bills/cbill/2017-2019/0190/18190.pdf" TargetMode="External"/><Relationship Id="rId42" Type="http://schemas.openxmlformats.org/officeDocument/2006/relationships/hyperlink" Target="http://www.legislation.gov.uk/ukpga/2002/32/section/175" TargetMode="External"/><Relationship Id="rId47" Type="http://schemas.openxmlformats.org/officeDocument/2006/relationships/hyperlink" Target="http://www.legislation.gov.uk/ukpga/1998/42/schedule/1/part/I/chapter/7" TargetMode="External"/><Relationship Id="rId50" Type="http://schemas.openxmlformats.org/officeDocument/2006/relationships/hyperlink" Target="http://www.legislation.gov.uk/ukpga/2018/12/contents" TargetMode="External"/><Relationship Id="rId55" Type="http://schemas.openxmlformats.org/officeDocument/2006/relationships/hyperlink" Target="http://www.legislation.gov.uk/ukpga/2018/12/section/36/enacted"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89/41/section/17" TargetMode="External"/><Relationship Id="rId29" Type="http://schemas.openxmlformats.org/officeDocument/2006/relationships/hyperlink" Target="https://www.gov.uk/government/publications/security-policy-framework" TargetMode="External"/><Relationship Id="rId11" Type="http://schemas.openxmlformats.org/officeDocument/2006/relationships/image" Target="media/image2.png"/><Relationship Id="rId24" Type="http://schemas.openxmlformats.org/officeDocument/2006/relationships/hyperlink" Target="http://www.legislation.gov.uk/ukpga/2018/12/contents/enacted" TargetMode="External"/><Relationship Id="rId32" Type="http://schemas.openxmlformats.org/officeDocument/2006/relationships/hyperlink" Target="https://www.app.college.police.uk/app-content/information-management/management-of-police-information/" TargetMode="External"/><Relationship Id="rId37" Type="http://schemas.openxmlformats.org/officeDocument/2006/relationships/hyperlink" Target="http://www.legislation.gov.uk/ukpga/2018/12/part/3/chapter/2/enacted" TargetMode="External"/><Relationship Id="rId40" Type="http://schemas.openxmlformats.org/officeDocument/2006/relationships/hyperlink" Target="http://www.legislation.gov.uk/ukpga/2002/32/section/175" TargetMode="External"/><Relationship Id="rId45" Type="http://schemas.openxmlformats.org/officeDocument/2006/relationships/hyperlink" Target="http://www.legislation.gov.uk/ukpga/2018/12/schedule/1/paragraph/11/enacted" TargetMode="External"/><Relationship Id="rId53" Type="http://schemas.openxmlformats.org/officeDocument/2006/relationships/hyperlink" Target="http://www.legislation.gov.uk/ukpga/2004/31/section/11" TargetMode="External"/><Relationship Id="rId58" Type="http://schemas.openxmlformats.org/officeDocument/2006/relationships/hyperlink" Target="http://www.legislation.gov.uk/ukpga/2018/12/section/39/enacted"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legislation.gov.uk/ukpga/2000/36/section/45" TargetMode="External"/><Relationship Id="rId19" Type="http://schemas.openxmlformats.org/officeDocument/2006/relationships/hyperlink" Target="http://www.legislation.gov.uk/ukpga/2004/31/section/10" TargetMode="External"/><Relationship Id="rId14" Type="http://schemas.openxmlformats.org/officeDocument/2006/relationships/image" Target="media/image30.JPG"/><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government/publications/safeguarding-practitioners-information-sharing-advice" TargetMode="External"/><Relationship Id="rId30" Type="http://schemas.openxmlformats.org/officeDocument/2006/relationships/hyperlink" Target="https://www.gov.uk/disclosure-barring-service-check/overview" TargetMode="External"/><Relationship Id="rId35" Type="http://schemas.openxmlformats.org/officeDocument/2006/relationships/hyperlink" Target="https://publications.parliament.uk/pa/bills/cbill/2017-2019/0190/18190.pdf" TargetMode="External"/><Relationship Id="rId43" Type="http://schemas.openxmlformats.org/officeDocument/2006/relationships/hyperlink" Target="https://www.app.college.police.uk/app-content/information-management/management-of-police-information/" TargetMode="External"/><Relationship Id="rId48" Type="http://schemas.openxmlformats.org/officeDocument/2006/relationships/hyperlink" Target="http://www.legislation.gov.uk/ukpga/2004/31/contents" TargetMode="External"/><Relationship Id="rId56" Type="http://schemas.openxmlformats.org/officeDocument/2006/relationships/hyperlink" Target="http://www.legislation.gov.uk/ukpga/2018/12/section/37/enacted"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islation.gov.uk/ukpga/2018/12/section/35/enacted"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legislation.gov.uk/ukpga/1989/41/section/47" TargetMode="External"/><Relationship Id="rId25" Type="http://schemas.openxmlformats.org/officeDocument/2006/relationships/hyperlink" Target="https://www.app.college.police.uk/app-content/information-management/management-of-police-information/" TargetMode="External"/><Relationship Id="rId33" Type="http://schemas.openxmlformats.org/officeDocument/2006/relationships/hyperlink" Target="http://www.legislation.gov.uk/ukpga/2018/12/contents/enacted" TargetMode="External"/><Relationship Id="rId38" Type="http://schemas.openxmlformats.org/officeDocument/2006/relationships/hyperlink" Target="http://www.legislation.gov.uk/ukpga/2018/12/section/35/enacted" TargetMode="External"/><Relationship Id="rId46" Type="http://schemas.openxmlformats.org/officeDocument/2006/relationships/hyperlink" Target="http://www.legislation.gov.uk/ukpga/2018/12/schedule/1/paragraph/18/enacted" TargetMode="External"/><Relationship Id="rId59" Type="http://schemas.openxmlformats.org/officeDocument/2006/relationships/hyperlink" Target="http://www.legislation.gov.uk/ukpga/2018/12/section/40/enacted" TargetMode="External"/><Relationship Id="rId20" Type="http://schemas.openxmlformats.org/officeDocument/2006/relationships/hyperlink" Target="http://www.legislation.gov.uk/ukpga/2004/31/section/11" TargetMode="External"/><Relationship Id="rId41" Type="http://schemas.openxmlformats.org/officeDocument/2006/relationships/hyperlink" Target="http://www.legislation.gov.uk/ukpga/2004/31/section/10" TargetMode="External"/><Relationship Id="rId54" Type="http://schemas.openxmlformats.org/officeDocument/2006/relationships/hyperlink" Target="http://www.legislation.gov.uk/ukpga/2002/32/section/175" TargetMode="External"/><Relationship Id="rId62" Type="http://schemas.openxmlformats.org/officeDocument/2006/relationships/hyperlink" Target="https://www.met.police.uk/globalassets/downloads/request/information/public-right-of-access-application-form.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www.legislation.gov.uk/ukpga/1998/42/contents" TargetMode="External"/><Relationship Id="rId28" Type="http://schemas.openxmlformats.org/officeDocument/2006/relationships/hyperlink" Target="mailto:DOI%20Mailbox%20-%20Security%20Advice" TargetMode="External"/><Relationship Id="rId36" Type="http://schemas.openxmlformats.org/officeDocument/2006/relationships/hyperlink" Target="http://www.legislation.gov.uk/ukpga/2018/12/contents/enacted" TargetMode="External"/><Relationship Id="rId49" Type="http://schemas.openxmlformats.org/officeDocument/2006/relationships/hyperlink" Target="http://www.legislation.gov.uk/ukpga/2002/32/contents" TargetMode="External"/><Relationship Id="rId57" Type="http://schemas.openxmlformats.org/officeDocument/2006/relationships/hyperlink" Target="http://www.legislation.gov.uk/ukpga/2018/12/section/38/enacted" TargetMode="External"/><Relationship Id="rId10" Type="http://schemas.openxmlformats.org/officeDocument/2006/relationships/endnotes" Target="endnotes.xml"/><Relationship Id="rId31" Type="http://schemas.openxmlformats.org/officeDocument/2006/relationships/hyperlink" Target="https://www.gov.uk/guidance/common-technology-services-cts-secure-email-blueprint" TargetMode="External"/><Relationship Id="rId44" Type="http://schemas.openxmlformats.org/officeDocument/2006/relationships/hyperlink" Target="http://www.legislation.gov.uk/ukpga/2018/12/schedule/1/paragraph/10/enacted" TargetMode="External"/><Relationship Id="rId52" Type="http://schemas.openxmlformats.org/officeDocument/2006/relationships/hyperlink" Target="http://www.legislation.gov.uk/uksi/2000/417/contents/made" TargetMode="External"/><Relationship Id="rId60" Type="http://schemas.openxmlformats.org/officeDocument/2006/relationships/hyperlink" Target="http://www.legislation.gov.uk/ukpga/2000/36/content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www.legislation.gov.uk/ukpga/2004/31/section/9A" TargetMode="External"/><Relationship Id="rId39" Type="http://schemas.openxmlformats.org/officeDocument/2006/relationships/hyperlink" Target="http://www.legislation.gov.uk/ukpga/2004/31/section/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3"/>
        </a:lnRef>
        <a:fillRef idx="2">
          <a:schemeClr val="accent3"/>
        </a:fillRef>
        <a:effectRef idx="1">
          <a:schemeClr val="accent3"/>
        </a:effectRef>
        <a:fontRef idx="minor">
          <a:schemeClr val="dk1"/>
        </a:fontRef>
      </a:style>
    </a:spDef>
    <a:lnDef>
      <a:spPr>
        <a:ln w="38100">
          <a:solidFill>
            <a:srgbClr val="FF0000"/>
          </a:solidFill>
          <a:headEnd type="none" w="med" len="med"/>
          <a:tailEnd type="triangle" w="med" len="med"/>
        </a:ln>
      </a:spPr>
      <a:bodyPr/>
      <a:lstStyle/>
      <a:style>
        <a:lnRef idx="3">
          <a:schemeClr val="dk1"/>
        </a:lnRef>
        <a:fillRef idx="0">
          <a:schemeClr val="dk1"/>
        </a:fillRef>
        <a:effectRef idx="2">
          <a:schemeClr val="dk1"/>
        </a:effectRef>
        <a:fontRef idx="minor">
          <a:schemeClr val="tx1"/>
        </a:fontRef>
      </a:style>
    </a:lnDef>
    <a:txDef>
      <a:spPr>
        <a:solidFill>
          <a:schemeClr val="bg2"/>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37786F5631448998CB020432CFF8D" ma:contentTypeVersion="7" ma:contentTypeDescription="Create a new document." ma:contentTypeScope="" ma:versionID="de3917b8b4a11a4f843c46241e9e73a9">
  <xsd:schema xmlns:xsd="http://www.w3.org/2001/XMLSchema" xmlns:xs="http://www.w3.org/2001/XMLSchema" xmlns:p="http://schemas.microsoft.com/office/2006/metadata/properties" xmlns:ns2="6e40dd26-1d92-4423-919a-2c56b631d044" targetNamespace="http://schemas.microsoft.com/office/2006/metadata/properties" ma:root="true" ma:fieldsID="91994d1a82b42c3fc751c6604fc0cb6b" ns2:_="">
    <xsd:import namespace="6e40dd26-1d92-4423-919a-2c56b631d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0dd26-1d92-4423-919a-2c56b631d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A03C-0DB8-409E-B8AA-E20EC537BA8E}">
  <ds:schemaRefs>
    <ds:schemaRef ds:uri="http://purl.org/dc/elements/1.1/"/>
    <ds:schemaRef ds:uri="http://schemas.microsoft.com/office/2006/metadata/properties"/>
    <ds:schemaRef ds:uri="http://schemas.microsoft.com/office/2006/documentManagement/types"/>
    <ds:schemaRef ds:uri="http://purl.org/dc/dcmitype/"/>
    <ds:schemaRef ds:uri="6e40dd26-1d92-4423-919a-2c56b631d044"/>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D01E0CE-BADC-45B4-A0BB-B70CC3D72A7A}">
  <ds:schemaRefs>
    <ds:schemaRef ds:uri="http://schemas.microsoft.com/sharepoint/v3/contenttype/forms"/>
  </ds:schemaRefs>
</ds:datastoreItem>
</file>

<file path=customXml/itemProps3.xml><?xml version="1.0" encoding="utf-8"?>
<ds:datastoreItem xmlns:ds="http://schemas.openxmlformats.org/officeDocument/2006/customXml" ds:itemID="{40E46099-AD56-4114-8707-58D9DBA8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0dd26-1d92-4423-919a-2c56b631d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AA95D-9A66-40FA-B0B7-345E75E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9352</Words>
  <Characters>53307</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Metropolitan Police Service</Company>
  <LinksUpToDate>false</LinksUpToDate>
  <CharactersWithSpaces>62534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Data sharing agreement between the Metropolitan Police Service and education establishments in a Safer School Partnership.</dc:subject>
  <dc:creator>[Insert school name]</dc:creator>
  <cp:keywords/>
  <dc:description/>
  <cp:lastModifiedBy>Wilson Pippa-Inspector J - AS-CU</cp:lastModifiedBy>
  <cp:revision>2</cp:revision>
  <cp:lastPrinted>2018-08-25T08:19:00Z</cp:lastPrinted>
  <dcterms:created xsi:type="dcterms:W3CDTF">2022-05-11T08:24:00Z</dcterms:created>
  <dcterms:modified xsi:type="dcterms:W3CDTF">2022-05-11T08:24:00Z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0x010100C8C37786F5631448998CB020432CFF8D</vt:lpwstr>
  </property>
</Properties>
</file>